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Spec="bottom"/>
        <w:tblW w:w="100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right w:w="58" w:type="dxa"/>
        </w:tblCellMar>
        <w:tblLook w:val="04A0" w:firstRow="1" w:lastRow="0" w:firstColumn="1" w:lastColumn="0" w:noHBand="0" w:noVBand="1"/>
      </w:tblPr>
      <w:tblGrid>
        <w:gridCol w:w="3127"/>
        <w:gridCol w:w="6953"/>
      </w:tblGrid>
      <w:tr w:rsidR="00685F0B" w:rsidRPr="00FF672C" w14:paraId="3B27AF39" w14:textId="77777777" w:rsidTr="00685F0B">
        <w:trPr>
          <w:trHeight w:val="542"/>
        </w:trPr>
        <w:tc>
          <w:tcPr>
            <w:tcW w:w="3127" w:type="dxa"/>
            <w:shd w:val="clear" w:color="auto" w:fill="808080"/>
            <w:vAlign w:val="center"/>
          </w:tcPr>
          <w:p w14:paraId="082E4C71" w14:textId="77777777" w:rsidR="00685F0B" w:rsidRPr="00FF672C" w:rsidRDefault="00685F0B" w:rsidP="00685F0B">
            <w:pPr>
              <w:snapToGrid w:val="0"/>
              <w:spacing w:after="0" w:line="240" w:lineRule="auto"/>
              <w:ind w:left="142" w:right="0" w:firstLine="0"/>
            </w:pPr>
            <w:r w:rsidRPr="00FF672C">
              <w:rPr>
                <w:b/>
                <w:color w:val="FFFFFF"/>
              </w:rPr>
              <w:t>REQUEST FOR APPLICATION</w:t>
            </w:r>
            <w:r w:rsidRPr="00FF672C">
              <w:rPr>
                <w:b/>
              </w:rPr>
              <w:t xml:space="preserve"> </w:t>
            </w:r>
            <w:r w:rsidRPr="00FF672C">
              <w:rPr>
                <w:b/>
                <w:color w:val="FFFFFF"/>
              </w:rPr>
              <w:t xml:space="preserve">TITLE: </w:t>
            </w:r>
          </w:p>
          <w:p w14:paraId="73375228" w14:textId="77777777" w:rsidR="00685F0B" w:rsidRPr="00FF672C" w:rsidRDefault="00685F0B" w:rsidP="00685F0B">
            <w:pPr>
              <w:snapToGrid w:val="0"/>
              <w:spacing w:after="0" w:line="240" w:lineRule="auto"/>
              <w:ind w:left="0" w:right="0" w:firstLine="0"/>
            </w:pPr>
          </w:p>
        </w:tc>
        <w:tc>
          <w:tcPr>
            <w:tcW w:w="6953" w:type="dxa"/>
            <w:vAlign w:val="center"/>
          </w:tcPr>
          <w:p w14:paraId="2C57B0D5" w14:textId="3CB872BD" w:rsidR="00685F0B" w:rsidRPr="00FF672C" w:rsidRDefault="00685F0B" w:rsidP="00685F0B">
            <w:pPr>
              <w:snapToGrid w:val="0"/>
              <w:spacing w:after="0" w:line="240" w:lineRule="auto"/>
              <w:ind w:left="109" w:right="0" w:firstLine="0"/>
            </w:pPr>
            <w:r w:rsidRPr="00FF672C">
              <w:rPr>
                <w:b/>
              </w:rPr>
              <w:t xml:space="preserve">CALL FOR APPLICATIONS IN THE HEALTHCARE DOMAIN FOR </w:t>
            </w:r>
            <w:r w:rsidR="00577C95" w:rsidRPr="00FF672C">
              <w:rPr>
                <w:b/>
              </w:rPr>
              <w:t xml:space="preserve">SUPPORT UNDER </w:t>
            </w:r>
            <w:r w:rsidRPr="00FF672C">
              <w:rPr>
                <w:b/>
              </w:rPr>
              <w:t xml:space="preserve">SAMRIDH </w:t>
            </w:r>
            <w:r w:rsidR="00577C95" w:rsidRPr="00FF672C">
              <w:rPr>
                <w:b/>
              </w:rPr>
              <w:t>INITIATIVE OF PAHAL PROJECT SUPPORTED BY USAID</w:t>
            </w:r>
          </w:p>
        </w:tc>
      </w:tr>
      <w:tr w:rsidR="00685F0B" w:rsidRPr="00FF672C" w14:paraId="78D6758B" w14:textId="77777777" w:rsidTr="00685F0B">
        <w:trPr>
          <w:trHeight w:val="590"/>
        </w:trPr>
        <w:tc>
          <w:tcPr>
            <w:tcW w:w="3127" w:type="dxa"/>
            <w:shd w:val="clear" w:color="auto" w:fill="808080"/>
            <w:vAlign w:val="center"/>
          </w:tcPr>
          <w:p w14:paraId="7C7A015C" w14:textId="77777777" w:rsidR="00685F0B" w:rsidRPr="00FF672C" w:rsidRDefault="00685F0B" w:rsidP="00685F0B">
            <w:pPr>
              <w:snapToGrid w:val="0"/>
              <w:spacing w:after="0" w:line="240" w:lineRule="auto"/>
              <w:ind w:left="142" w:right="0" w:firstLine="0"/>
              <w:rPr>
                <w:b/>
                <w:color w:val="FFFFFF"/>
              </w:rPr>
            </w:pPr>
            <w:r w:rsidRPr="00FF672C">
              <w:rPr>
                <w:b/>
                <w:color w:val="FFFFFF"/>
              </w:rPr>
              <w:t xml:space="preserve">REQUEST FOR APPLICATION NO.: </w:t>
            </w:r>
          </w:p>
        </w:tc>
        <w:tc>
          <w:tcPr>
            <w:tcW w:w="6953" w:type="dxa"/>
            <w:vAlign w:val="center"/>
          </w:tcPr>
          <w:p w14:paraId="6F931696" w14:textId="61D0A61B" w:rsidR="00685F0B" w:rsidRPr="00FF672C" w:rsidRDefault="00685F0B" w:rsidP="00685F0B">
            <w:pPr>
              <w:snapToGrid w:val="0"/>
              <w:spacing w:after="0" w:line="240" w:lineRule="auto"/>
              <w:ind w:left="109" w:right="0" w:firstLine="0"/>
            </w:pPr>
            <w:r w:rsidRPr="00FF672C">
              <w:rPr>
                <w:b/>
              </w:rPr>
              <w:t>IPE-USAID-PAHAL-202</w:t>
            </w:r>
            <w:r w:rsidR="00582058" w:rsidRPr="00FF672C">
              <w:rPr>
                <w:b/>
              </w:rPr>
              <w:t>3</w:t>
            </w:r>
            <w:r w:rsidRPr="00FF672C">
              <w:rPr>
                <w:b/>
              </w:rPr>
              <w:t xml:space="preserve"> (RFA) – </w:t>
            </w:r>
            <w:r w:rsidR="002F744A" w:rsidRPr="00FF672C">
              <w:rPr>
                <w:b/>
              </w:rPr>
              <w:t>0</w:t>
            </w:r>
            <w:r w:rsidR="00C957AB" w:rsidRPr="00FF672C">
              <w:rPr>
                <w:b/>
              </w:rPr>
              <w:t>49</w:t>
            </w:r>
            <w:r w:rsidR="002F744A" w:rsidRPr="00FF672C">
              <w:rPr>
                <w:b/>
              </w:rPr>
              <w:t xml:space="preserve"> </w:t>
            </w:r>
          </w:p>
        </w:tc>
      </w:tr>
    </w:tbl>
    <w:p w14:paraId="2A87261A" w14:textId="77777777" w:rsidR="00340BD2" w:rsidRPr="00FF672C" w:rsidRDefault="006A6589" w:rsidP="00B021D9">
      <w:pPr>
        <w:snapToGrid w:val="0"/>
        <w:spacing w:before="240" w:after="240" w:line="240" w:lineRule="auto"/>
        <w:ind w:left="-6" w:right="0" w:hanging="11"/>
      </w:pPr>
      <w:r w:rsidRPr="00FF672C">
        <w:rPr>
          <w:b/>
        </w:rPr>
        <w:t xml:space="preserve">Dear Sir/Madam, </w:t>
      </w:r>
    </w:p>
    <w:p w14:paraId="4C50E3B5" w14:textId="77777777" w:rsidR="00577C95" w:rsidRPr="00FF672C" w:rsidRDefault="00577C95" w:rsidP="00B021D9">
      <w:pPr>
        <w:numPr>
          <w:ilvl w:val="0"/>
          <w:numId w:val="1"/>
        </w:numPr>
        <w:snapToGrid w:val="0"/>
        <w:spacing w:before="240" w:after="240" w:line="240" w:lineRule="auto"/>
        <w:ind w:right="0" w:hanging="357"/>
      </w:pPr>
      <w:r w:rsidRPr="00FF672C">
        <w:t>IPE Global Limited, India (IPE Global) is pleased to invite you to submit applications for the above-mentioned program in accordance with this Request for Application (RFA) package and the Scope of Work as mentioned in this RFA document.</w:t>
      </w:r>
    </w:p>
    <w:p w14:paraId="71C8FA27" w14:textId="0184522B" w:rsidR="00340BD2" w:rsidRPr="00FF672C" w:rsidRDefault="006A6589" w:rsidP="00B021D9">
      <w:pPr>
        <w:numPr>
          <w:ilvl w:val="0"/>
          <w:numId w:val="1"/>
        </w:numPr>
        <w:snapToGrid w:val="0"/>
        <w:spacing w:before="240" w:after="240" w:line="240" w:lineRule="auto"/>
        <w:ind w:right="0" w:hanging="357"/>
      </w:pPr>
      <w:r w:rsidRPr="00FF672C">
        <w:t xml:space="preserve">All information contained in this package should be treated as confidential and you are required to limit dissemination on a need-to-know basis.  </w:t>
      </w:r>
    </w:p>
    <w:p w14:paraId="4631AF51" w14:textId="5C9F3241" w:rsidR="00340BD2" w:rsidRPr="00FF672C" w:rsidRDefault="006A6589" w:rsidP="00B021D9">
      <w:pPr>
        <w:numPr>
          <w:ilvl w:val="0"/>
          <w:numId w:val="1"/>
        </w:numPr>
        <w:snapToGrid w:val="0"/>
        <w:spacing w:before="240" w:after="240" w:line="240" w:lineRule="auto"/>
        <w:ind w:right="0" w:hanging="357"/>
      </w:pPr>
      <w:r w:rsidRPr="00FF672C">
        <w:t xml:space="preserve">IPE Global will </w:t>
      </w:r>
      <w:proofErr w:type="spellStart"/>
      <w:r w:rsidR="00234D04" w:rsidRPr="00FF672C">
        <w:t>endeavor</w:t>
      </w:r>
      <w:proofErr w:type="spellEnd"/>
      <w:r w:rsidRPr="00FF672C">
        <w:t xml:space="preserve"> to make available all relevant information in the RFA. Should you need any further information or clarification during the application period you must contact only via email at </w:t>
      </w:r>
      <w:r w:rsidRPr="00FF672C">
        <w:rPr>
          <w:color w:val="0463C1"/>
          <w:u w:val="single" w:color="0463C1"/>
        </w:rPr>
        <w:t>procurement@ipeglobal.com</w:t>
      </w:r>
      <w:r w:rsidRPr="00FF672C">
        <w:t xml:space="preserve">.  </w:t>
      </w:r>
    </w:p>
    <w:p w14:paraId="7B1F87B8" w14:textId="563C7769" w:rsidR="00340BD2" w:rsidRPr="00FF672C" w:rsidRDefault="006A6589" w:rsidP="00B021D9">
      <w:pPr>
        <w:numPr>
          <w:ilvl w:val="0"/>
          <w:numId w:val="1"/>
        </w:numPr>
        <w:snapToGrid w:val="0"/>
        <w:spacing w:before="240" w:after="240" w:line="240" w:lineRule="auto"/>
        <w:ind w:right="0" w:hanging="357"/>
      </w:pPr>
      <w:r w:rsidRPr="00FF672C">
        <w:t xml:space="preserve">On no account should the applicants communicate directly with any other </w:t>
      </w:r>
      <w:r w:rsidR="00234D04" w:rsidRPr="00FF672C">
        <w:t>person</w:t>
      </w:r>
      <w:r w:rsidRPr="00FF672C">
        <w:t xml:space="preserve"> or officials of IPE Global or USAID. Failure to comply with this requirement may result in the disqualification of your organisation from this process. </w:t>
      </w:r>
    </w:p>
    <w:p w14:paraId="03A6A11F" w14:textId="317F8849" w:rsidR="00340BD2" w:rsidRPr="00FF672C" w:rsidRDefault="006A6589" w:rsidP="00B021D9">
      <w:pPr>
        <w:numPr>
          <w:ilvl w:val="0"/>
          <w:numId w:val="1"/>
        </w:numPr>
        <w:snapToGrid w:val="0"/>
        <w:spacing w:before="240" w:after="240" w:line="240" w:lineRule="auto"/>
        <w:ind w:right="0" w:hanging="357"/>
      </w:pPr>
      <w:r w:rsidRPr="00FF672C">
        <w:t xml:space="preserve">The Applicant should furnish adequate information as evidence for assessment on the evaluation as mentioned in this RFA Document. Wherever applicable, the Applicant must attach </w:t>
      </w:r>
      <w:r w:rsidR="00234D04" w:rsidRPr="00FF672C">
        <w:t xml:space="preserve">a </w:t>
      </w:r>
      <w:r w:rsidRPr="00FF672C">
        <w:t xml:space="preserve">certified copy of the related certificates and documents. </w:t>
      </w:r>
    </w:p>
    <w:p w14:paraId="2A7FDEBB" w14:textId="77777777" w:rsidR="00340BD2" w:rsidRPr="00FF672C" w:rsidRDefault="006A6589" w:rsidP="00B021D9">
      <w:pPr>
        <w:numPr>
          <w:ilvl w:val="0"/>
          <w:numId w:val="1"/>
        </w:numPr>
        <w:snapToGrid w:val="0"/>
        <w:spacing w:before="240" w:after="240" w:line="240" w:lineRule="auto"/>
        <w:ind w:right="0" w:hanging="357"/>
      </w:pPr>
      <w:r w:rsidRPr="00FF672C">
        <w:t xml:space="preserve">Modification to this RFA, if any, will be made available by IPE Global and shall be emailed to the prospective Applicants. </w:t>
      </w:r>
    </w:p>
    <w:p w14:paraId="069075D1" w14:textId="77777777" w:rsidR="00340BD2" w:rsidRPr="00FF672C" w:rsidRDefault="006A6589" w:rsidP="00B021D9">
      <w:pPr>
        <w:numPr>
          <w:ilvl w:val="0"/>
          <w:numId w:val="1"/>
        </w:numPr>
        <w:snapToGrid w:val="0"/>
        <w:spacing w:before="240" w:after="240" w:line="240" w:lineRule="auto"/>
        <w:ind w:right="0" w:hanging="357"/>
      </w:pPr>
      <w:r w:rsidRPr="00FF672C">
        <w:t xml:space="preserve">Please note that Applications shall be reviewed on rolling basis and on a first-cum-first-serve basis. The funding to the selected applicant shall be in the form of a Service Agreement.  </w:t>
      </w:r>
    </w:p>
    <w:p w14:paraId="6F048A25" w14:textId="159208A2" w:rsidR="00340BD2" w:rsidRPr="00FF672C" w:rsidRDefault="006A6589" w:rsidP="00B021D9">
      <w:pPr>
        <w:numPr>
          <w:ilvl w:val="0"/>
          <w:numId w:val="1"/>
        </w:numPr>
        <w:snapToGrid w:val="0"/>
        <w:spacing w:before="240" w:after="240" w:line="240" w:lineRule="auto"/>
        <w:ind w:right="0" w:hanging="357"/>
      </w:pPr>
      <w:r w:rsidRPr="00FF672C">
        <w:t xml:space="preserve">It shall be deemed that by submitting the Application, the Applicant – if selected – agrees irrevocably and unconditionally to the terms and conditions as mentioned in Annexure – 3: Service Agreement Format. IPE Global reserves the right to prospectively change such terms and conditions at any time before </w:t>
      </w:r>
      <w:r w:rsidR="00413596" w:rsidRPr="00FF672C">
        <w:t xml:space="preserve">the </w:t>
      </w:r>
      <w:r w:rsidRPr="00FF672C">
        <w:t xml:space="preserve">signing of the final Service Agreement. </w:t>
      </w:r>
    </w:p>
    <w:p w14:paraId="1C34A8A0" w14:textId="77777777" w:rsidR="00340BD2" w:rsidRPr="00FF672C" w:rsidRDefault="006A6589" w:rsidP="00B021D9">
      <w:pPr>
        <w:numPr>
          <w:ilvl w:val="0"/>
          <w:numId w:val="1"/>
        </w:numPr>
        <w:snapToGrid w:val="0"/>
        <w:spacing w:before="240" w:after="240" w:line="240" w:lineRule="auto"/>
        <w:ind w:right="0" w:hanging="357"/>
      </w:pPr>
      <w:r w:rsidRPr="00FF672C">
        <w:t xml:space="preserve">Notwithstanding anything stated above, IPE Global reserves the right to review the Applicant's capability and capacity to perform the work, before awarding the possible future Service Agreement. </w:t>
      </w:r>
    </w:p>
    <w:p w14:paraId="446DD364" w14:textId="77777777" w:rsidR="00C957AB" w:rsidRPr="00FF672C" w:rsidRDefault="00C957AB" w:rsidP="00C957AB">
      <w:pPr>
        <w:numPr>
          <w:ilvl w:val="0"/>
          <w:numId w:val="2"/>
        </w:numPr>
        <w:snapToGrid w:val="0"/>
        <w:spacing w:before="240" w:after="240" w:line="240" w:lineRule="auto"/>
        <w:ind w:right="0" w:hanging="426"/>
      </w:pPr>
      <w:r w:rsidRPr="00FF672C">
        <w:rPr>
          <w:b/>
        </w:rPr>
        <w:t xml:space="preserve">BACKGROUND: </w:t>
      </w:r>
    </w:p>
    <w:p w14:paraId="445387BB" w14:textId="77777777" w:rsidR="00C957AB" w:rsidRPr="00FF672C" w:rsidRDefault="00C957AB" w:rsidP="00C957AB">
      <w:pPr>
        <w:numPr>
          <w:ilvl w:val="1"/>
          <w:numId w:val="2"/>
        </w:numPr>
        <w:spacing w:before="120" w:after="120" w:line="240" w:lineRule="auto"/>
        <w:ind w:right="0" w:hanging="567"/>
      </w:pPr>
      <w:r w:rsidRPr="00FF672C">
        <w:rPr>
          <w:b/>
        </w:rPr>
        <w:t>IPE Global</w:t>
      </w:r>
      <w:r w:rsidRPr="00FF672C">
        <w:t xml:space="preserve"> is a development sector consulting firm focused on achieving three interlinked development outcomes of inclusive growth and resilience; human development and good governance. IPE Global aligns its solutions and offerings with Sustainable Development Goals (SDGs), with focus on impact and transforming the world for the better. IPE </w:t>
      </w:r>
      <w:proofErr w:type="spellStart"/>
      <w:r w:rsidRPr="00FF672C">
        <w:t>Global’s</w:t>
      </w:r>
      <w:proofErr w:type="spellEnd"/>
      <w:r w:rsidRPr="00FF672C">
        <w:t xml:space="preserve"> service offerings include sectors like: Health, Nutrition &amp; WASH; Education &amp; Skills Development; Economic Development; etc. It exclusively works in the development sector with partners like: (</w:t>
      </w:r>
      <w:proofErr w:type="spellStart"/>
      <w:r w:rsidRPr="00FF672C">
        <w:t>i</w:t>
      </w:r>
      <w:proofErr w:type="spellEnd"/>
      <w:r w:rsidRPr="00FF672C">
        <w:t xml:space="preserve">) National and State Governments: </w:t>
      </w:r>
      <w:proofErr w:type="spellStart"/>
      <w:r w:rsidRPr="00FF672C">
        <w:t>MoHFW</w:t>
      </w:r>
      <w:proofErr w:type="spellEnd"/>
      <w:r w:rsidRPr="00FF672C">
        <w:t xml:space="preserve">, MWCD, </w:t>
      </w:r>
      <w:proofErr w:type="spellStart"/>
      <w:r w:rsidRPr="00FF672C">
        <w:t>MoRD</w:t>
      </w:r>
      <w:proofErr w:type="spellEnd"/>
      <w:r w:rsidRPr="00FF672C">
        <w:t xml:space="preserve">, MoF, </w:t>
      </w:r>
      <w:proofErr w:type="spellStart"/>
      <w:r w:rsidRPr="00FF672C">
        <w:t>MoHUA</w:t>
      </w:r>
      <w:proofErr w:type="spellEnd"/>
      <w:r w:rsidRPr="00FF672C">
        <w:t xml:space="preserve">, NITI Aayog, etc.; (ii) Multilateral and Bilateral Donors: USAID, DFID, World Bank, ADB, UNICEF, WHO, etc.; and (iii) Philanthropic Organizations: CIFF, Gates Foundation, Tata Trust, etc. IPE </w:t>
      </w:r>
    </w:p>
    <w:p w14:paraId="538AFA0F" w14:textId="77777777" w:rsidR="00C957AB" w:rsidRPr="00FF672C" w:rsidRDefault="00C957AB" w:rsidP="00C957AB">
      <w:pPr>
        <w:spacing w:before="120" w:after="120" w:line="240" w:lineRule="auto"/>
        <w:ind w:left="1003" w:right="0"/>
      </w:pPr>
      <w:r w:rsidRPr="00FF672C">
        <w:t xml:space="preserve">Global is ISO 9001:2015 certified and promoted by established practitioners and sector experts. Besides New Delhi Head Office, it has 16 other branch offices across the country and 7 international offices across Asia, Africa and Europe. Over the last 22 years, IPE Global has successfully implemented 900+ projects in over 100 countries.  </w:t>
      </w:r>
    </w:p>
    <w:p w14:paraId="15A7E539" w14:textId="77777777" w:rsidR="00C957AB" w:rsidRPr="00FF672C" w:rsidRDefault="00C957AB" w:rsidP="00C957AB">
      <w:pPr>
        <w:numPr>
          <w:ilvl w:val="1"/>
          <w:numId w:val="2"/>
        </w:numPr>
        <w:spacing w:before="120" w:after="120" w:line="240" w:lineRule="auto"/>
        <w:ind w:right="0" w:hanging="567"/>
      </w:pPr>
      <w:r w:rsidRPr="00FF672C">
        <w:rPr>
          <w:b/>
        </w:rPr>
        <w:lastRenderedPageBreak/>
        <w:t xml:space="preserve">IPE Global </w:t>
      </w:r>
      <w:r w:rsidRPr="00FF672C">
        <w:t>manages</w:t>
      </w:r>
      <w:r w:rsidRPr="00FF672C">
        <w:rPr>
          <w:b/>
        </w:rPr>
        <w:t xml:space="preserve"> USAID-supported Partnerships for Affordable Healthcare Access and Longevity </w:t>
      </w:r>
      <w:r w:rsidRPr="00FF672C">
        <w:t xml:space="preserve">(hereinafter referred to as “PAHAL”) which is a flagship ‘innovations in financing’ platform. Under PAHAL, SAMRIDH is a Healthcare Blended Finance Facility that uses grant capital (pooled fund) to leverage commercial investments (debt) in line with its goals and objectives to increase the access and affordability to quality healthcare for the most socio-economically vulnerable 40% of the population through sustainable innovative business models by leveraging funds from the private sector and bilateral organizations. Overall, SAMRIDH is a $300+ million fund to allow social and market-based health solutions to be introduced and scaled rapidly with a focus on health infrastructure, strengthening the capacities of healthcare providers, and increasing access to financial resources for innovators and manufacturers. </w:t>
      </w:r>
    </w:p>
    <w:p w14:paraId="65117207" w14:textId="77777777" w:rsidR="00C957AB" w:rsidRPr="00FF672C" w:rsidRDefault="00C957AB" w:rsidP="00C957AB">
      <w:pPr>
        <w:numPr>
          <w:ilvl w:val="0"/>
          <w:numId w:val="2"/>
        </w:numPr>
        <w:spacing w:before="120" w:after="120" w:line="240" w:lineRule="auto"/>
        <w:ind w:left="425" w:right="0" w:hanging="425"/>
      </w:pPr>
      <w:r w:rsidRPr="00FF672C">
        <w:rPr>
          <w:b/>
        </w:rPr>
        <w:t xml:space="preserve">OBJECTIVE: </w:t>
      </w:r>
    </w:p>
    <w:p w14:paraId="69506AD4" w14:textId="4D368B24" w:rsidR="00C957AB" w:rsidRPr="00FF672C" w:rsidRDefault="00C957AB" w:rsidP="00C957AB">
      <w:pPr>
        <w:numPr>
          <w:ilvl w:val="1"/>
          <w:numId w:val="2"/>
        </w:numPr>
        <w:spacing w:before="120" w:after="120" w:line="240" w:lineRule="auto"/>
        <w:ind w:right="0" w:hanging="552"/>
      </w:pPr>
      <w:r w:rsidRPr="00FF672C">
        <w:t xml:space="preserve">SAMRIDH seeks applications from outstanding healthcare enterprises in their pursuit of scaling high-impact solutions to strengthen India’s healthcare system to reach the vulnerable population. SAMRIDH, </w:t>
      </w:r>
      <w:r w:rsidR="00877499" w:rsidRPr="00FF672C">
        <w:t>blends different pools of capital, where it leverages philanthropic capital to make commercial capital more affordable,</w:t>
      </w:r>
      <w:r w:rsidRPr="00FF672C">
        <w:t xml:space="preserve"> to support enterprises that have proven scalable market solutions to strengthen India’s health system.</w:t>
      </w:r>
      <w:r w:rsidR="00877499" w:rsidRPr="00FF672C">
        <w:t xml:space="preserve"> As of May 31, 2023, SAMRIDH has supported more than 60 enterprises. More details can be had from the website (</w:t>
      </w:r>
      <w:hyperlink r:id="rId7" w:history="1">
        <w:r w:rsidR="00877499" w:rsidRPr="00FF672C">
          <w:rPr>
            <w:rStyle w:val="Hyperlink"/>
          </w:rPr>
          <w:t>www.samridhhealth.org</w:t>
        </w:r>
      </w:hyperlink>
      <w:r w:rsidR="00877499" w:rsidRPr="00FF672C">
        <w:t>) and blended finance white paper (</w:t>
      </w:r>
      <w:hyperlink r:id="rId8" w:history="1">
        <w:r w:rsidR="00877499" w:rsidRPr="00FF672C">
          <w:rPr>
            <w:rStyle w:val="Hyperlink"/>
          </w:rPr>
          <w:t>https://samridhhealth.org/wp-content/uploads/2022/03/SAMRIDH-White-Paper_Digital_0222.pdf</w:t>
        </w:r>
      </w:hyperlink>
      <w:r w:rsidR="00877499" w:rsidRPr="00FF672C">
        <w:t xml:space="preserve"> )</w:t>
      </w:r>
    </w:p>
    <w:p w14:paraId="4D1F439F" w14:textId="6B6D8140" w:rsidR="00C957AB" w:rsidRPr="00FF672C" w:rsidRDefault="00C957AB" w:rsidP="00C957AB">
      <w:pPr>
        <w:numPr>
          <w:ilvl w:val="1"/>
          <w:numId w:val="2"/>
        </w:numPr>
        <w:spacing w:before="120" w:after="120" w:line="240" w:lineRule="auto"/>
        <w:ind w:left="975" w:right="0" w:hanging="567"/>
      </w:pPr>
      <w:r w:rsidRPr="00FF672C">
        <w:t>Th</w:t>
      </w:r>
      <w:r w:rsidR="00877499" w:rsidRPr="00FF672C">
        <w:t xml:space="preserve">is </w:t>
      </w:r>
      <w:r w:rsidRPr="00FF672C">
        <w:t>Program leverages philanthropic funding as catalytic capital to mitigate barriers for private sector investments in businesses targeting to solve critical gaps in Indian health eco-systems to achieve healthcare SDGs. The Program’s support will be complemented with technical assistance and business advisory services where required. Start-ups and businesses in the healthcare space which were founded/co-founded women entrepreneurs or is being led by women will be prioritized.</w:t>
      </w:r>
    </w:p>
    <w:p w14:paraId="43720739" w14:textId="76EF1647" w:rsidR="00C957AB" w:rsidRPr="00FF672C" w:rsidRDefault="00C957AB" w:rsidP="00C957AB">
      <w:pPr>
        <w:numPr>
          <w:ilvl w:val="1"/>
          <w:numId w:val="2"/>
        </w:numPr>
        <w:spacing w:before="120" w:after="120" w:line="240" w:lineRule="auto"/>
        <w:ind w:left="975" w:right="0" w:hanging="567"/>
      </w:pPr>
      <w:r w:rsidRPr="00FF672C">
        <w:t xml:space="preserve">Below are listed some of the themes that </w:t>
      </w:r>
      <w:r w:rsidR="00877499" w:rsidRPr="00FF672C">
        <w:t>the program is</w:t>
      </w:r>
      <w:r w:rsidRPr="00FF672C">
        <w:t xml:space="preserve"> willing to explore as part of this </w:t>
      </w:r>
      <w:r w:rsidR="00877499" w:rsidRPr="00FF672C">
        <w:t>initiative</w:t>
      </w:r>
    </w:p>
    <w:p w14:paraId="088BF518" w14:textId="77777777" w:rsidR="00C957AB" w:rsidRPr="00FF672C" w:rsidRDefault="00C957AB" w:rsidP="00C957AB">
      <w:pPr>
        <w:pStyle w:val="ListParagraph"/>
        <w:numPr>
          <w:ilvl w:val="0"/>
          <w:numId w:val="11"/>
        </w:numPr>
        <w:snapToGrid w:val="0"/>
        <w:spacing w:before="60" w:after="60" w:line="240" w:lineRule="auto"/>
        <w:ind w:right="0"/>
        <w:contextualSpacing w:val="0"/>
      </w:pPr>
      <w:r w:rsidRPr="00FF672C">
        <w:t>Innovations that address critical health system challenges</w:t>
      </w:r>
    </w:p>
    <w:p w14:paraId="7C4655F5" w14:textId="77777777" w:rsidR="00C957AB" w:rsidRPr="00FF672C" w:rsidRDefault="00C957AB" w:rsidP="00C957AB">
      <w:pPr>
        <w:pStyle w:val="ListParagraph"/>
        <w:numPr>
          <w:ilvl w:val="3"/>
          <w:numId w:val="13"/>
        </w:numPr>
        <w:snapToGrid w:val="0"/>
        <w:spacing w:before="60" w:after="60" w:line="240" w:lineRule="auto"/>
        <w:ind w:left="1701" w:right="0" w:hanging="283"/>
        <w:contextualSpacing w:val="0"/>
      </w:pPr>
      <w:r w:rsidRPr="00FF672C">
        <w:t>Vaccine supply and delivery systems</w:t>
      </w:r>
    </w:p>
    <w:p w14:paraId="315C99B5" w14:textId="77777777" w:rsidR="00C957AB" w:rsidRPr="00FF672C" w:rsidRDefault="00C957AB" w:rsidP="00C957AB">
      <w:pPr>
        <w:pStyle w:val="ListParagraph"/>
        <w:numPr>
          <w:ilvl w:val="3"/>
          <w:numId w:val="13"/>
        </w:numPr>
        <w:snapToGrid w:val="0"/>
        <w:spacing w:before="60" w:after="60" w:line="240" w:lineRule="auto"/>
        <w:ind w:left="1701" w:right="0" w:hanging="283"/>
        <w:contextualSpacing w:val="0"/>
      </w:pPr>
      <w:r w:rsidRPr="00FF672C">
        <w:t>Healthcare infrastructure</w:t>
      </w:r>
    </w:p>
    <w:p w14:paraId="4881786A" w14:textId="77777777" w:rsidR="00C957AB" w:rsidRPr="00FF672C" w:rsidRDefault="00C957AB" w:rsidP="00C957AB">
      <w:pPr>
        <w:pStyle w:val="ListParagraph"/>
        <w:numPr>
          <w:ilvl w:val="3"/>
          <w:numId w:val="13"/>
        </w:numPr>
        <w:snapToGrid w:val="0"/>
        <w:spacing w:before="60" w:after="60" w:line="240" w:lineRule="auto"/>
        <w:ind w:left="1701" w:right="0" w:hanging="283"/>
        <w:contextualSpacing w:val="0"/>
      </w:pPr>
      <w:r w:rsidRPr="00FF672C">
        <w:t>Diagnostic products and services including low cost RTPCR kits</w:t>
      </w:r>
    </w:p>
    <w:p w14:paraId="29F5552C" w14:textId="77777777" w:rsidR="00C957AB" w:rsidRPr="00FF672C" w:rsidRDefault="00C957AB" w:rsidP="00C957AB">
      <w:pPr>
        <w:pStyle w:val="ListParagraph"/>
        <w:numPr>
          <w:ilvl w:val="3"/>
          <w:numId w:val="13"/>
        </w:numPr>
        <w:snapToGrid w:val="0"/>
        <w:spacing w:before="60" w:after="60" w:line="240" w:lineRule="auto"/>
        <w:ind w:left="1701" w:right="0" w:hanging="283"/>
        <w:contextualSpacing w:val="0"/>
      </w:pPr>
      <w:r w:rsidRPr="00FF672C">
        <w:t>Training and capacity building of health workers</w:t>
      </w:r>
    </w:p>
    <w:p w14:paraId="43D14A95" w14:textId="77777777" w:rsidR="00C957AB" w:rsidRPr="00FF672C" w:rsidRDefault="00C957AB" w:rsidP="00C957AB">
      <w:pPr>
        <w:pStyle w:val="ListParagraph"/>
        <w:numPr>
          <w:ilvl w:val="3"/>
          <w:numId w:val="13"/>
        </w:numPr>
        <w:snapToGrid w:val="0"/>
        <w:spacing w:before="60" w:after="60" w:line="240" w:lineRule="auto"/>
        <w:ind w:left="1701" w:right="0" w:hanging="283"/>
        <w:contextualSpacing w:val="0"/>
      </w:pPr>
      <w:r w:rsidRPr="00FF672C">
        <w:t>Information, Education and Communication for behaviour change</w:t>
      </w:r>
    </w:p>
    <w:p w14:paraId="4F27088D" w14:textId="77777777" w:rsidR="00C957AB" w:rsidRPr="00FF672C" w:rsidRDefault="00C957AB" w:rsidP="00C957AB">
      <w:pPr>
        <w:pStyle w:val="ListParagraph"/>
        <w:numPr>
          <w:ilvl w:val="0"/>
          <w:numId w:val="11"/>
        </w:numPr>
        <w:snapToGrid w:val="0"/>
        <w:spacing w:before="60" w:after="60" w:line="240" w:lineRule="auto"/>
        <w:ind w:right="0"/>
        <w:contextualSpacing w:val="0"/>
      </w:pPr>
      <w:r w:rsidRPr="00FF672C">
        <w:t xml:space="preserve">Innovations in Medical Devices </w:t>
      </w:r>
    </w:p>
    <w:p w14:paraId="277FDB92" w14:textId="77777777" w:rsidR="00C957AB" w:rsidRPr="00FF672C" w:rsidRDefault="00C957AB" w:rsidP="00C957AB">
      <w:pPr>
        <w:pStyle w:val="ListParagraph"/>
        <w:numPr>
          <w:ilvl w:val="0"/>
          <w:numId w:val="14"/>
        </w:numPr>
        <w:snapToGrid w:val="0"/>
        <w:spacing w:before="60" w:after="60" w:line="240" w:lineRule="auto"/>
        <w:ind w:left="1701" w:right="0" w:hanging="283"/>
        <w:contextualSpacing w:val="0"/>
      </w:pPr>
      <w:r w:rsidRPr="00FF672C">
        <w:t xml:space="preserve">Remote health monitoring devices </w:t>
      </w:r>
    </w:p>
    <w:p w14:paraId="6F173B6A" w14:textId="77777777" w:rsidR="00C957AB" w:rsidRPr="00FF672C" w:rsidRDefault="00C957AB" w:rsidP="00C957AB">
      <w:pPr>
        <w:pStyle w:val="ListParagraph"/>
        <w:numPr>
          <w:ilvl w:val="0"/>
          <w:numId w:val="14"/>
        </w:numPr>
        <w:snapToGrid w:val="0"/>
        <w:spacing w:before="60" w:after="60" w:line="240" w:lineRule="auto"/>
        <w:ind w:left="1701" w:right="0" w:hanging="283"/>
        <w:contextualSpacing w:val="0"/>
      </w:pPr>
      <w:r w:rsidRPr="00FF672C">
        <w:t xml:space="preserve">State-of-art short stay healthcare </w:t>
      </w:r>
      <w:proofErr w:type="spellStart"/>
      <w:r w:rsidRPr="00FF672C">
        <w:t>centers</w:t>
      </w:r>
      <w:proofErr w:type="spellEnd"/>
      <w:r w:rsidRPr="00FF672C">
        <w:t xml:space="preserve"> </w:t>
      </w:r>
    </w:p>
    <w:p w14:paraId="694F475E" w14:textId="77777777" w:rsidR="00C957AB" w:rsidRPr="00FF672C" w:rsidRDefault="00C957AB" w:rsidP="00C957AB">
      <w:pPr>
        <w:pStyle w:val="ListParagraph"/>
        <w:numPr>
          <w:ilvl w:val="0"/>
          <w:numId w:val="14"/>
        </w:numPr>
        <w:snapToGrid w:val="0"/>
        <w:spacing w:before="60" w:after="60" w:line="240" w:lineRule="auto"/>
        <w:ind w:left="1701" w:right="0" w:hanging="283"/>
        <w:contextualSpacing w:val="0"/>
      </w:pPr>
      <w:r w:rsidRPr="00FF672C">
        <w:t xml:space="preserve">AI/ML-based integrated healthcare management systems </w:t>
      </w:r>
    </w:p>
    <w:p w14:paraId="2171D6B7" w14:textId="77777777" w:rsidR="00C957AB" w:rsidRPr="00FF672C" w:rsidRDefault="00C957AB" w:rsidP="00C957AB">
      <w:pPr>
        <w:pStyle w:val="ListParagraph"/>
        <w:numPr>
          <w:ilvl w:val="0"/>
          <w:numId w:val="14"/>
        </w:numPr>
        <w:snapToGrid w:val="0"/>
        <w:spacing w:before="60" w:after="60" w:line="240" w:lineRule="auto"/>
        <w:ind w:left="1701" w:right="0" w:hanging="283"/>
        <w:contextualSpacing w:val="0"/>
      </w:pPr>
      <w:r w:rsidRPr="00FF672C">
        <w:t xml:space="preserve">AI/ML-based integrated vaccine &amp; cold storage management systems </w:t>
      </w:r>
    </w:p>
    <w:p w14:paraId="2746DDBC" w14:textId="77777777" w:rsidR="00C957AB" w:rsidRPr="00FF672C" w:rsidRDefault="00C957AB" w:rsidP="00C957AB">
      <w:pPr>
        <w:pStyle w:val="ListParagraph"/>
        <w:numPr>
          <w:ilvl w:val="0"/>
          <w:numId w:val="14"/>
        </w:numPr>
        <w:snapToGrid w:val="0"/>
        <w:spacing w:before="60" w:after="60" w:line="240" w:lineRule="auto"/>
        <w:ind w:left="1701" w:right="0" w:hanging="283"/>
        <w:contextualSpacing w:val="0"/>
      </w:pPr>
      <w:r w:rsidRPr="00FF672C">
        <w:t>Artificial Intelligence (AI) for tracing COVID-19 hotspots and precision surveillance systems</w:t>
      </w:r>
    </w:p>
    <w:p w14:paraId="64B53210" w14:textId="77777777" w:rsidR="00C957AB" w:rsidRPr="00FF672C" w:rsidRDefault="00C957AB" w:rsidP="00C957AB">
      <w:pPr>
        <w:pStyle w:val="ListParagraph"/>
        <w:numPr>
          <w:ilvl w:val="0"/>
          <w:numId w:val="11"/>
        </w:numPr>
        <w:snapToGrid w:val="0"/>
        <w:spacing w:before="60" w:after="60" w:line="240" w:lineRule="auto"/>
        <w:ind w:right="0"/>
        <w:contextualSpacing w:val="0"/>
      </w:pPr>
      <w:r w:rsidRPr="00FF672C">
        <w:t xml:space="preserve">Innovations that build health Systems Resiliency. </w:t>
      </w:r>
    </w:p>
    <w:p w14:paraId="164E7591" w14:textId="77777777" w:rsidR="00C957AB" w:rsidRPr="00FF672C" w:rsidRDefault="00C957AB" w:rsidP="00C957AB">
      <w:pPr>
        <w:pStyle w:val="ListParagraph"/>
        <w:numPr>
          <w:ilvl w:val="0"/>
          <w:numId w:val="15"/>
        </w:numPr>
        <w:snapToGrid w:val="0"/>
        <w:spacing w:before="60" w:after="60" w:line="240" w:lineRule="auto"/>
        <w:ind w:left="1701" w:right="0" w:hanging="283"/>
        <w:contextualSpacing w:val="0"/>
      </w:pPr>
      <w:r w:rsidRPr="00FF672C">
        <w:t xml:space="preserve">Strengthening supply chain and logistics for delivery, </w:t>
      </w:r>
    </w:p>
    <w:p w14:paraId="5B0108C7" w14:textId="77777777" w:rsidR="00C957AB" w:rsidRPr="00FF672C" w:rsidRDefault="00C957AB" w:rsidP="00C957AB">
      <w:pPr>
        <w:pStyle w:val="ListParagraph"/>
        <w:numPr>
          <w:ilvl w:val="0"/>
          <w:numId w:val="15"/>
        </w:numPr>
        <w:snapToGrid w:val="0"/>
        <w:spacing w:before="60" w:after="60" w:line="240" w:lineRule="auto"/>
        <w:ind w:left="1701" w:right="0" w:hanging="283"/>
        <w:contextualSpacing w:val="0"/>
      </w:pPr>
      <w:r w:rsidRPr="00FF672C">
        <w:t xml:space="preserve">Strengthening integrated networked care models across the public and private sector, </w:t>
      </w:r>
    </w:p>
    <w:p w14:paraId="51BA909C" w14:textId="77777777" w:rsidR="00C957AB" w:rsidRPr="00FF672C" w:rsidRDefault="00C957AB" w:rsidP="00C957AB">
      <w:pPr>
        <w:pStyle w:val="ListParagraph"/>
        <w:numPr>
          <w:ilvl w:val="0"/>
          <w:numId w:val="15"/>
        </w:numPr>
        <w:snapToGrid w:val="0"/>
        <w:spacing w:before="60" w:after="60" w:line="240" w:lineRule="auto"/>
        <w:ind w:left="1701" w:right="0" w:hanging="283"/>
        <w:contextualSpacing w:val="0"/>
      </w:pPr>
      <w:r w:rsidRPr="00FF672C">
        <w:t xml:space="preserve">Increasing community-based case management and referrals, </w:t>
      </w:r>
    </w:p>
    <w:p w14:paraId="7D4A9419" w14:textId="77777777" w:rsidR="00C957AB" w:rsidRPr="00FF672C" w:rsidRDefault="00C957AB" w:rsidP="00C957AB">
      <w:pPr>
        <w:pStyle w:val="ListParagraph"/>
        <w:numPr>
          <w:ilvl w:val="0"/>
          <w:numId w:val="15"/>
        </w:numPr>
        <w:snapToGrid w:val="0"/>
        <w:spacing w:before="60" w:after="60" w:line="240" w:lineRule="auto"/>
        <w:ind w:left="1701" w:right="0" w:hanging="283"/>
        <w:contextualSpacing w:val="0"/>
      </w:pPr>
      <w:r w:rsidRPr="00FF672C">
        <w:t xml:space="preserve">Improving home-based care, </w:t>
      </w:r>
    </w:p>
    <w:p w14:paraId="312084B6" w14:textId="77777777" w:rsidR="00C957AB" w:rsidRPr="00FF672C" w:rsidRDefault="00C957AB" w:rsidP="00C957AB">
      <w:pPr>
        <w:pStyle w:val="ListParagraph"/>
        <w:numPr>
          <w:ilvl w:val="0"/>
          <w:numId w:val="15"/>
        </w:numPr>
        <w:snapToGrid w:val="0"/>
        <w:spacing w:before="60" w:after="60" w:line="240" w:lineRule="auto"/>
        <w:ind w:left="1701" w:right="0" w:hanging="283"/>
        <w:contextualSpacing w:val="0"/>
      </w:pPr>
      <w:r w:rsidRPr="00FF672C">
        <w:t>Restoring access to reliable, relevant accurate health information</w:t>
      </w:r>
    </w:p>
    <w:p w14:paraId="478FF6E2" w14:textId="77777777" w:rsidR="00C957AB" w:rsidRPr="00FF672C" w:rsidRDefault="00C957AB" w:rsidP="00C957AB">
      <w:pPr>
        <w:pStyle w:val="ListParagraph"/>
        <w:numPr>
          <w:ilvl w:val="0"/>
          <w:numId w:val="11"/>
        </w:numPr>
        <w:snapToGrid w:val="0"/>
        <w:spacing w:before="60" w:after="60" w:line="240" w:lineRule="auto"/>
        <w:ind w:right="0"/>
        <w:contextualSpacing w:val="0"/>
      </w:pPr>
      <w:r w:rsidRPr="00FF672C">
        <w:t xml:space="preserve">Innovations that address Co-morbidities </w:t>
      </w:r>
    </w:p>
    <w:p w14:paraId="78FF21DA" w14:textId="77777777" w:rsidR="00C957AB" w:rsidRPr="00FF672C" w:rsidRDefault="00C957AB" w:rsidP="00C957AB">
      <w:pPr>
        <w:pStyle w:val="ListParagraph"/>
        <w:numPr>
          <w:ilvl w:val="0"/>
          <w:numId w:val="16"/>
        </w:numPr>
        <w:snapToGrid w:val="0"/>
        <w:spacing w:before="60" w:after="60" w:line="240" w:lineRule="auto"/>
        <w:ind w:left="1701" w:right="0" w:hanging="283"/>
        <w:contextualSpacing w:val="0"/>
      </w:pPr>
      <w:r w:rsidRPr="00FF672C">
        <w:t xml:space="preserve">Interventions for the screening, diagnosis, management and treatment of the following noncommunicable diseases with focus on increasing affordability, accessibility and effectiveness </w:t>
      </w:r>
    </w:p>
    <w:p w14:paraId="6EC29BA8" w14:textId="77777777" w:rsidR="00C957AB" w:rsidRPr="00FF672C" w:rsidRDefault="00C957AB" w:rsidP="00C957AB">
      <w:pPr>
        <w:pStyle w:val="ListParagraph"/>
        <w:numPr>
          <w:ilvl w:val="0"/>
          <w:numId w:val="8"/>
        </w:numPr>
        <w:snapToGrid w:val="0"/>
        <w:spacing w:before="60" w:after="60" w:line="240" w:lineRule="auto"/>
        <w:ind w:left="1985" w:right="0" w:hanging="284"/>
        <w:contextualSpacing w:val="0"/>
      </w:pPr>
      <w:r w:rsidRPr="00FF672C">
        <w:t xml:space="preserve">Diabetes </w:t>
      </w:r>
    </w:p>
    <w:p w14:paraId="3ADA78CA" w14:textId="77777777" w:rsidR="00C957AB" w:rsidRPr="00FF672C" w:rsidRDefault="00C957AB" w:rsidP="00C957AB">
      <w:pPr>
        <w:pStyle w:val="ListParagraph"/>
        <w:numPr>
          <w:ilvl w:val="0"/>
          <w:numId w:val="8"/>
        </w:numPr>
        <w:snapToGrid w:val="0"/>
        <w:spacing w:before="60" w:after="60" w:line="240" w:lineRule="auto"/>
        <w:ind w:left="1985" w:right="0" w:hanging="284"/>
        <w:contextualSpacing w:val="0"/>
      </w:pPr>
      <w:r w:rsidRPr="00FF672C">
        <w:t>Hypertension-</w:t>
      </w:r>
    </w:p>
    <w:p w14:paraId="6A58A17E" w14:textId="77777777" w:rsidR="00C957AB" w:rsidRPr="00FF672C" w:rsidRDefault="00C957AB" w:rsidP="00C957AB">
      <w:pPr>
        <w:pStyle w:val="ListParagraph"/>
        <w:numPr>
          <w:ilvl w:val="0"/>
          <w:numId w:val="8"/>
        </w:numPr>
        <w:snapToGrid w:val="0"/>
        <w:spacing w:before="60" w:after="60" w:line="240" w:lineRule="auto"/>
        <w:ind w:left="1985" w:right="0" w:hanging="284"/>
        <w:contextualSpacing w:val="0"/>
      </w:pPr>
      <w:r w:rsidRPr="00FF672C">
        <w:t>Chronic Kidney Disease</w:t>
      </w:r>
    </w:p>
    <w:p w14:paraId="65383CE2" w14:textId="77777777" w:rsidR="00C957AB" w:rsidRPr="00FF672C" w:rsidRDefault="00C957AB" w:rsidP="00C957AB">
      <w:pPr>
        <w:pStyle w:val="ListParagraph"/>
        <w:numPr>
          <w:ilvl w:val="0"/>
          <w:numId w:val="8"/>
        </w:numPr>
        <w:snapToGrid w:val="0"/>
        <w:spacing w:before="60" w:after="60" w:line="240" w:lineRule="auto"/>
        <w:ind w:left="1985" w:right="0" w:hanging="284"/>
        <w:contextualSpacing w:val="0"/>
      </w:pPr>
      <w:r w:rsidRPr="00FF672C">
        <w:lastRenderedPageBreak/>
        <w:t>Obesity</w:t>
      </w:r>
    </w:p>
    <w:p w14:paraId="39848956" w14:textId="77777777" w:rsidR="00C957AB" w:rsidRPr="00FF672C" w:rsidRDefault="00C957AB" w:rsidP="00C957AB">
      <w:pPr>
        <w:pStyle w:val="ListParagraph"/>
        <w:numPr>
          <w:ilvl w:val="0"/>
          <w:numId w:val="11"/>
        </w:numPr>
        <w:snapToGrid w:val="0"/>
        <w:spacing w:before="60" w:after="60" w:line="240" w:lineRule="auto"/>
        <w:ind w:right="0"/>
        <w:contextualSpacing w:val="0"/>
      </w:pPr>
      <w:r w:rsidRPr="00FF672C">
        <w:t>Innovations in mental health space</w:t>
      </w:r>
    </w:p>
    <w:p w14:paraId="59F84D0E" w14:textId="5B47BAB9" w:rsidR="00674438" w:rsidRPr="00FF672C" w:rsidRDefault="00C957AB" w:rsidP="00C957AB">
      <w:pPr>
        <w:pStyle w:val="ListParagraph"/>
        <w:snapToGrid w:val="0"/>
        <w:spacing w:before="60" w:after="60" w:line="240" w:lineRule="auto"/>
        <w:ind w:left="1353" w:right="0" w:firstLine="0"/>
        <w:contextualSpacing w:val="0"/>
      </w:pPr>
      <w:r w:rsidRPr="00FF672C">
        <w:t>Affordable and accessible interventions for promoting menta health of providers (doctors/nurses/frontline workers) and patients recovering from adverse effects of COVID pandemic  (including family members) like PTSD, work life balance issues, stress, grief counselling, economic hardships etc.</w:t>
      </w:r>
    </w:p>
    <w:p w14:paraId="16BC0CBE" w14:textId="497934D9" w:rsidR="00340BD2" w:rsidRPr="00FF672C" w:rsidRDefault="006A6589" w:rsidP="00685F0B">
      <w:pPr>
        <w:numPr>
          <w:ilvl w:val="0"/>
          <w:numId w:val="2"/>
        </w:numPr>
        <w:spacing w:before="240" w:after="240" w:line="240" w:lineRule="auto"/>
        <w:ind w:left="425" w:right="0" w:hanging="425"/>
      </w:pPr>
      <w:r w:rsidRPr="00FF672C">
        <w:rPr>
          <w:b/>
        </w:rPr>
        <w:t xml:space="preserve">ELIGIBLE RESPONDENTS/COMPETENCIES AND EXPERIENCE: </w:t>
      </w:r>
    </w:p>
    <w:p w14:paraId="47419264"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Applicants meeting the following criteria can submit their Application: </w:t>
      </w:r>
    </w:p>
    <w:p w14:paraId="3999D71A" w14:textId="77777777" w:rsidR="00340BD2" w:rsidRPr="00FF672C" w:rsidRDefault="006A6589" w:rsidP="003A0F7A">
      <w:pPr>
        <w:tabs>
          <w:tab w:val="center" w:pos="1054"/>
          <w:tab w:val="center" w:pos="2700"/>
        </w:tabs>
        <w:snapToGrid w:val="0"/>
        <w:spacing w:before="60" w:after="60" w:line="240" w:lineRule="auto"/>
        <w:ind w:left="0" w:right="0" w:firstLine="0"/>
      </w:pPr>
      <w:r w:rsidRPr="00FF672C">
        <w:tab/>
      </w:r>
      <w:proofErr w:type="spellStart"/>
      <w:r w:rsidRPr="00FF672C">
        <w:rPr>
          <w:b/>
        </w:rPr>
        <w:t>i</w:t>
      </w:r>
      <w:proofErr w:type="spellEnd"/>
      <w:r w:rsidRPr="00FF672C">
        <w:rPr>
          <w:b/>
        </w:rPr>
        <w:t>)</w:t>
      </w:r>
      <w:r w:rsidRPr="00FF672C">
        <w:rPr>
          <w:rFonts w:ascii="Arial" w:eastAsia="Arial" w:hAnsi="Arial" w:cs="Arial"/>
          <w:b/>
        </w:rPr>
        <w:t xml:space="preserve"> </w:t>
      </w:r>
      <w:r w:rsidRPr="00FF672C">
        <w:rPr>
          <w:rFonts w:ascii="Arial" w:eastAsia="Arial" w:hAnsi="Arial" w:cs="Arial"/>
          <w:b/>
        </w:rPr>
        <w:tab/>
      </w:r>
      <w:r w:rsidRPr="00FF672C">
        <w:rPr>
          <w:b/>
        </w:rPr>
        <w:t xml:space="preserve">Legal &amp; Organization Status </w:t>
      </w:r>
    </w:p>
    <w:p w14:paraId="5DDDD2F1" w14:textId="77777777" w:rsidR="00340BD2" w:rsidRPr="00FF672C" w:rsidRDefault="006A6589" w:rsidP="003A0F7A">
      <w:pPr>
        <w:numPr>
          <w:ilvl w:val="3"/>
          <w:numId w:val="2"/>
        </w:numPr>
        <w:snapToGrid w:val="0"/>
        <w:spacing w:before="60" w:after="60" w:line="240" w:lineRule="auto"/>
        <w:ind w:right="0" w:hanging="425"/>
      </w:pPr>
      <w:r w:rsidRPr="00FF672C">
        <w:t xml:space="preserve">The entity must be legally registered in India and have a bank account in its name. </w:t>
      </w:r>
    </w:p>
    <w:p w14:paraId="21F240DE" w14:textId="77777777" w:rsidR="00340BD2" w:rsidRPr="00FF672C" w:rsidRDefault="006A6589" w:rsidP="003A0F7A">
      <w:pPr>
        <w:numPr>
          <w:ilvl w:val="3"/>
          <w:numId w:val="2"/>
        </w:numPr>
        <w:snapToGrid w:val="0"/>
        <w:spacing w:before="60" w:after="60" w:line="240" w:lineRule="auto"/>
        <w:ind w:right="0" w:hanging="425"/>
      </w:pPr>
      <w:r w:rsidRPr="00FF672C">
        <w:t xml:space="preserve">The entity must have certificate of registration and should be registered at least one year before the date of submission of application.  </w:t>
      </w:r>
    </w:p>
    <w:p w14:paraId="65AF4BE7" w14:textId="53D52C34" w:rsidR="00340BD2" w:rsidRPr="00FF672C" w:rsidRDefault="006A6589" w:rsidP="003A0F7A">
      <w:pPr>
        <w:numPr>
          <w:ilvl w:val="3"/>
          <w:numId w:val="2"/>
        </w:numPr>
        <w:snapToGrid w:val="0"/>
        <w:spacing w:before="60" w:after="60" w:line="240" w:lineRule="auto"/>
        <w:ind w:right="0" w:hanging="425"/>
      </w:pPr>
      <w:r w:rsidRPr="00FF672C">
        <w:t xml:space="preserve">The entity should have audited financial statements for at least one fiscal year on the date of submission of application.  </w:t>
      </w:r>
    </w:p>
    <w:p w14:paraId="10FFD328" w14:textId="77777777" w:rsidR="00340BD2" w:rsidRPr="00FF672C" w:rsidRDefault="006A6589" w:rsidP="003A0F7A">
      <w:pPr>
        <w:tabs>
          <w:tab w:val="center" w:pos="1081"/>
          <w:tab w:val="center" w:pos="2436"/>
        </w:tabs>
        <w:snapToGrid w:val="0"/>
        <w:spacing w:before="60" w:after="60" w:line="240" w:lineRule="auto"/>
        <w:ind w:left="0" w:right="0" w:firstLine="0"/>
      </w:pPr>
      <w:r w:rsidRPr="00FF672C">
        <w:tab/>
      </w:r>
      <w:r w:rsidRPr="00FF672C">
        <w:rPr>
          <w:b/>
        </w:rPr>
        <w:t>ii)</w:t>
      </w:r>
      <w:r w:rsidRPr="00FF672C">
        <w:rPr>
          <w:rFonts w:ascii="Arial" w:eastAsia="Arial" w:hAnsi="Arial" w:cs="Arial"/>
          <w:b/>
        </w:rPr>
        <w:t xml:space="preserve"> </w:t>
      </w:r>
      <w:r w:rsidRPr="00FF672C">
        <w:rPr>
          <w:rFonts w:ascii="Arial" w:eastAsia="Arial" w:hAnsi="Arial" w:cs="Arial"/>
          <w:b/>
        </w:rPr>
        <w:tab/>
      </w:r>
      <w:r w:rsidRPr="00FF672C">
        <w:rPr>
          <w:b/>
        </w:rPr>
        <w:t xml:space="preserve">Type of Organizations </w:t>
      </w:r>
    </w:p>
    <w:p w14:paraId="41547122" w14:textId="77777777" w:rsidR="00340BD2" w:rsidRPr="00FF672C" w:rsidRDefault="006A6589" w:rsidP="003A0F7A">
      <w:pPr>
        <w:numPr>
          <w:ilvl w:val="3"/>
          <w:numId w:val="7"/>
        </w:numPr>
        <w:snapToGrid w:val="0"/>
        <w:spacing w:before="60" w:after="60" w:line="240" w:lineRule="auto"/>
        <w:ind w:right="0" w:hanging="425"/>
      </w:pPr>
      <w:r w:rsidRPr="00FF672C">
        <w:t xml:space="preserve">The company can be a For-Profit or Not-for-Profit entity.  </w:t>
      </w:r>
    </w:p>
    <w:p w14:paraId="5F8509C1" w14:textId="77777777" w:rsidR="00340BD2" w:rsidRPr="00FF672C" w:rsidRDefault="006A6589" w:rsidP="003A0F7A">
      <w:pPr>
        <w:numPr>
          <w:ilvl w:val="3"/>
          <w:numId w:val="7"/>
        </w:numPr>
        <w:snapToGrid w:val="0"/>
        <w:spacing w:before="60" w:after="60" w:line="240" w:lineRule="auto"/>
        <w:ind w:right="0" w:hanging="425"/>
      </w:pPr>
      <w:r w:rsidRPr="00FF672C">
        <w:t xml:space="preserve">The organisation can be from across categories, including Manufacturers &amp; Suppliers of Drugs, Vaccines, Digital Technology Research &amp; Academic Institutions, Research &amp; Academic Institutions, Private Healthcare Networks, and Innovation Incubators &amp; Social Enterprises/NGOs.  </w:t>
      </w:r>
    </w:p>
    <w:p w14:paraId="3B850B2D" w14:textId="77777777" w:rsidR="00340BD2" w:rsidRPr="00FF672C" w:rsidRDefault="006A6589" w:rsidP="003A0F7A">
      <w:pPr>
        <w:snapToGrid w:val="0"/>
        <w:spacing w:before="60" w:after="60" w:line="240" w:lineRule="auto"/>
        <w:ind w:left="1003" w:right="0"/>
      </w:pPr>
      <w:r w:rsidRPr="00FF672C">
        <w:rPr>
          <w:b/>
        </w:rPr>
        <w:t>iii)</w:t>
      </w:r>
      <w:r w:rsidRPr="00FF672C">
        <w:rPr>
          <w:rFonts w:ascii="Arial" w:eastAsia="Arial" w:hAnsi="Arial" w:cs="Arial"/>
          <w:b/>
        </w:rPr>
        <w:t xml:space="preserve"> </w:t>
      </w:r>
      <w:r w:rsidRPr="00FF672C">
        <w:rPr>
          <w:b/>
        </w:rPr>
        <w:t xml:space="preserve">Commercial Viability </w:t>
      </w:r>
    </w:p>
    <w:p w14:paraId="7A0A99CE" w14:textId="77777777" w:rsidR="00340BD2" w:rsidRPr="00FF672C" w:rsidRDefault="006A6589" w:rsidP="003A0F7A">
      <w:pPr>
        <w:numPr>
          <w:ilvl w:val="3"/>
          <w:numId w:val="6"/>
        </w:numPr>
        <w:snapToGrid w:val="0"/>
        <w:spacing w:before="60" w:after="60" w:line="240" w:lineRule="auto"/>
        <w:ind w:right="176" w:hanging="425"/>
      </w:pPr>
      <w:r w:rsidRPr="00FF672C">
        <w:t xml:space="preserve">Innovation and interventions should be in their post validation stage and have a substantial basis for scale-up. </w:t>
      </w:r>
    </w:p>
    <w:p w14:paraId="26959741" w14:textId="06C77360" w:rsidR="005A02EC" w:rsidRPr="00FF672C" w:rsidRDefault="006A6589" w:rsidP="003A0F7A">
      <w:pPr>
        <w:numPr>
          <w:ilvl w:val="3"/>
          <w:numId w:val="6"/>
        </w:numPr>
        <w:snapToGrid w:val="0"/>
        <w:spacing w:before="60" w:after="60" w:line="240" w:lineRule="auto"/>
        <w:ind w:right="176" w:hanging="425"/>
      </w:pPr>
      <w:r w:rsidRPr="00FF672C">
        <w:t xml:space="preserve">Innovations should demonstrate clear evidence of social impact and cost-effectiveness. </w:t>
      </w:r>
    </w:p>
    <w:p w14:paraId="2CA1DFFA" w14:textId="71D665C2" w:rsidR="005A02EC" w:rsidRPr="00FF672C" w:rsidRDefault="005A02EC" w:rsidP="003A0F7A">
      <w:pPr>
        <w:numPr>
          <w:ilvl w:val="3"/>
          <w:numId w:val="6"/>
        </w:numPr>
        <w:snapToGrid w:val="0"/>
        <w:spacing w:before="60" w:after="60" w:line="240" w:lineRule="auto"/>
        <w:ind w:right="176" w:hanging="425"/>
      </w:pPr>
      <w:r w:rsidRPr="00FF672C">
        <w:t>The solution should be sustainable and demonstrate long term financial viability</w:t>
      </w:r>
      <w:r w:rsidR="002055E1" w:rsidRPr="00FF672C">
        <w:t>.</w:t>
      </w:r>
    </w:p>
    <w:p w14:paraId="20B8BA41" w14:textId="080BA3CE" w:rsidR="005A02EC" w:rsidRPr="00FF672C" w:rsidRDefault="00CE6BBF" w:rsidP="002F744A">
      <w:pPr>
        <w:numPr>
          <w:ilvl w:val="3"/>
          <w:numId w:val="6"/>
        </w:numPr>
        <w:snapToGrid w:val="0"/>
        <w:spacing w:before="60" w:after="60" w:line="240" w:lineRule="auto"/>
        <w:ind w:right="176" w:hanging="425"/>
      </w:pPr>
      <w:r w:rsidRPr="00FF672C">
        <w:t xml:space="preserve">The solution should prioritize </w:t>
      </w:r>
      <w:r w:rsidR="005A02EC" w:rsidRPr="00FF672C">
        <w:t xml:space="preserve">tier-2 and tier-3 cities and </w:t>
      </w:r>
      <w:r w:rsidRPr="00FF672C">
        <w:t>vulnerable</w:t>
      </w:r>
      <w:r w:rsidR="005A02EC" w:rsidRPr="00FF672C">
        <w:t xml:space="preserve"> populations, such as the rural and urban poor, those with low middle incomes; and tribal populations.</w:t>
      </w:r>
    </w:p>
    <w:p w14:paraId="03BB7996" w14:textId="4B1503C8" w:rsidR="00340BD2" w:rsidRPr="00FF672C" w:rsidRDefault="005A02EC" w:rsidP="003A0F7A">
      <w:pPr>
        <w:snapToGrid w:val="0"/>
        <w:spacing w:before="60" w:after="60" w:line="240" w:lineRule="auto"/>
        <w:ind w:right="176"/>
      </w:pPr>
      <w:r w:rsidRPr="00FF672C">
        <w:t xml:space="preserve">                     </w:t>
      </w:r>
      <w:r w:rsidR="006A6589" w:rsidRPr="00FF672C">
        <w:rPr>
          <w:b/>
        </w:rPr>
        <w:t>iv)</w:t>
      </w:r>
      <w:r w:rsidR="006A6589" w:rsidRPr="00FF672C">
        <w:rPr>
          <w:rFonts w:ascii="Arial" w:eastAsia="Arial" w:hAnsi="Arial" w:cs="Arial"/>
          <w:b/>
        </w:rPr>
        <w:t xml:space="preserve"> </w:t>
      </w:r>
      <w:r w:rsidR="006A6589" w:rsidRPr="00FF672C">
        <w:rPr>
          <w:b/>
        </w:rPr>
        <w:t xml:space="preserve">Technology Readiness </w:t>
      </w:r>
    </w:p>
    <w:p w14:paraId="4A342BCF" w14:textId="77777777" w:rsidR="00340BD2" w:rsidRPr="00FF672C" w:rsidRDefault="006A6589" w:rsidP="003A0F7A">
      <w:pPr>
        <w:numPr>
          <w:ilvl w:val="3"/>
          <w:numId w:val="4"/>
        </w:numPr>
        <w:snapToGrid w:val="0"/>
        <w:spacing w:before="60" w:after="60" w:line="240" w:lineRule="auto"/>
        <w:ind w:right="0" w:hanging="425"/>
      </w:pPr>
      <w:r w:rsidRPr="00FF672C">
        <w:t xml:space="preserve">Innovations applying must be in their late-stage [Technology Readiness Level (TRL) 5 &amp; above] as prescribed by BIRAC. </w:t>
      </w:r>
    </w:p>
    <w:p w14:paraId="4E818681" w14:textId="551516E4" w:rsidR="00340BD2" w:rsidRPr="00FF672C" w:rsidRDefault="006A6589" w:rsidP="003A0F7A">
      <w:pPr>
        <w:numPr>
          <w:ilvl w:val="3"/>
          <w:numId w:val="4"/>
        </w:numPr>
        <w:snapToGrid w:val="0"/>
        <w:spacing w:before="60" w:after="60" w:line="240" w:lineRule="auto"/>
        <w:ind w:right="0" w:hanging="425"/>
      </w:pPr>
      <w:r w:rsidRPr="00FF672C">
        <w:t>The innovation should be relevant to the PM-JAY program in conjunction to the hospitals and clinicians.</w:t>
      </w:r>
    </w:p>
    <w:p w14:paraId="1A2C076F" w14:textId="41AAAB0A" w:rsidR="00CE6BBF" w:rsidRPr="00FF672C" w:rsidRDefault="00CE6BBF" w:rsidP="003A0F7A">
      <w:pPr>
        <w:snapToGrid w:val="0"/>
        <w:spacing w:before="60" w:after="60" w:line="240" w:lineRule="auto"/>
        <w:ind w:right="176"/>
        <w:rPr>
          <w:b/>
        </w:rPr>
      </w:pPr>
      <w:r w:rsidRPr="00FF672C">
        <w:t xml:space="preserve">                      </w:t>
      </w:r>
      <w:r w:rsidRPr="00FF672C">
        <w:rPr>
          <w:b/>
        </w:rPr>
        <w:t>v)  Operations</w:t>
      </w:r>
    </w:p>
    <w:p w14:paraId="7F8710CA" w14:textId="77777777" w:rsidR="002F744A" w:rsidRPr="00FF672C" w:rsidRDefault="00CE6BBF" w:rsidP="002F744A">
      <w:pPr>
        <w:numPr>
          <w:ilvl w:val="0"/>
          <w:numId w:val="9"/>
        </w:numPr>
        <w:snapToGrid w:val="0"/>
        <w:spacing w:before="60" w:after="60" w:line="240" w:lineRule="auto"/>
        <w:ind w:left="1843" w:right="0" w:hanging="403"/>
      </w:pPr>
      <w:r w:rsidRPr="00FF672C">
        <w:t>Preference will be given to start-ups and businesses which were founded/co-founded women entrepreneurs or is being led by women</w:t>
      </w:r>
    </w:p>
    <w:p w14:paraId="54F7725F" w14:textId="77777777" w:rsidR="002F744A" w:rsidRPr="00FF672C" w:rsidRDefault="004C325E" w:rsidP="002F744A">
      <w:pPr>
        <w:numPr>
          <w:ilvl w:val="0"/>
          <w:numId w:val="9"/>
        </w:numPr>
        <w:snapToGrid w:val="0"/>
        <w:spacing w:before="60" w:after="60" w:line="240" w:lineRule="auto"/>
        <w:ind w:left="1843" w:right="0" w:hanging="403"/>
      </w:pPr>
      <w:r w:rsidRPr="00FF672C">
        <w:t>The proposal must indicate fund utilization for operational expenditures in the project.</w:t>
      </w:r>
    </w:p>
    <w:p w14:paraId="144DD351" w14:textId="749360DA" w:rsidR="004C325E" w:rsidRPr="00FF672C" w:rsidRDefault="004C325E" w:rsidP="002F744A">
      <w:pPr>
        <w:numPr>
          <w:ilvl w:val="0"/>
          <w:numId w:val="9"/>
        </w:numPr>
        <w:snapToGrid w:val="0"/>
        <w:spacing w:before="60" w:after="60" w:line="240" w:lineRule="auto"/>
        <w:ind w:left="1843" w:right="0" w:hanging="403"/>
      </w:pPr>
      <w:r w:rsidRPr="00FF672C">
        <w:t>The entity should not source goods and services from certain restricted geographies.</w:t>
      </w:r>
    </w:p>
    <w:p w14:paraId="5A11E8B1" w14:textId="77777777" w:rsidR="00340BD2" w:rsidRPr="00FF672C" w:rsidRDefault="006A6589" w:rsidP="00685F0B">
      <w:pPr>
        <w:numPr>
          <w:ilvl w:val="0"/>
          <w:numId w:val="2"/>
        </w:numPr>
        <w:spacing w:before="240" w:after="240" w:line="240" w:lineRule="auto"/>
        <w:ind w:left="425" w:right="0" w:hanging="425"/>
      </w:pPr>
      <w:r w:rsidRPr="00FF672C">
        <w:rPr>
          <w:b/>
        </w:rPr>
        <w:t xml:space="preserve">EVALUATION PROCESS: </w:t>
      </w:r>
    </w:p>
    <w:p w14:paraId="7C18A25E"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Received Applications shall initially go through a Preliminary Assessment comprising of essential evaluation parameters mandated under SAMRIDH. The broad parameters include but not limited to – alignment with SAMRIDH, end beneficiaries targeted, rationale for the project budget, and compliance to policies and diligence requirements. No further evaluation shall be carried out for applications that do not meet the evaluation parameters in the Preliminary Assessment. </w:t>
      </w:r>
    </w:p>
    <w:p w14:paraId="5819E8B5" w14:textId="24184383" w:rsidR="00340BD2" w:rsidRPr="00FF672C" w:rsidRDefault="006A6589" w:rsidP="00685F0B">
      <w:pPr>
        <w:numPr>
          <w:ilvl w:val="1"/>
          <w:numId w:val="2"/>
        </w:numPr>
        <w:snapToGrid w:val="0"/>
        <w:spacing w:before="120" w:after="120" w:line="240" w:lineRule="auto"/>
        <w:ind w:left="975" w:right="0" w:hanging="567"/>
      </w:pPr>
      <w:r w:rsidRPr="00FF672C">
        <w:t xml:space="preserve">The Applicants who meet the evaluation parameters in the Preliminary Assessment would be considered for the next stage of Technical Evaluation as per the Technical Evaluation Criteria as mentioned below. The Applicant must furnish adequate information as evidence for assessment for the Technical Evaluation </w:t>
      </w:r>
      <w:r w:rsidRPr="00FF672C">
        <w:lastRenderedPageBreak/>
        <w:t xml:space="preserve">Criteria as mentioned below. Wherever applicable, the Applicant must attach certified copy of the related certificates and documents. </w:t>
      </w:r>
    </w:p>
    <w:tbl>
      <w:tblPr>
        <w:tblStyle w:val="TableGrid0"/>
        <w:tblW w:w="9650" w:type="dxa"/>
        <w:tblInd w:w="704" w:type="dxa"/>
        <w:tblLayout w:type="fixed"/>
        <w:tblLook w:val="04A0" w:firstRow="1" w:lastRow="0" w:firstColumn="1" w:lastColumn="0" w:noHBand="0" w:noVBand="1"/>
      </w:tblPr>
      <w:tblGrid>
        <w:gridCol w:w="4549"/>
        <w:gridCol w:w="3967"/>
        <w:gridCol w:w="1134"/>
      </w:tblGrid>
      <w:tr w:rsidR="0007770F" w:rsidRPr="00FF672C" w14:paraId="52E263FD" w14:textId="77777777" w:rsidTr="003A0F7A">
        <w:trPr>
          <w:trHeight w:val="20"/>
          <w:tblHeader/>
        </w:trPr>
        <w:tc>
          <w:tcPr>
            <w:tcW w:w="4549" w:type="dxa"/>
            <w:shd w:val="clear" w:color="auto" w:fill="808080" w:themeFill="background1" w:themeFillShade="80"/>
            <w:vAlign w:val="center"/>
          </w:tcPr>
          <w:p w14:paraId="03D82CD9" w14:textId="23D27075" w:rsidR="0007770F" w:rsidRPr="00FF672C" w:rsidRDefault="003A0F7A" w:rsidP="003A0F7A">
            <w:pPr>
              <w:widowControl w:val="0"/>
              <w:spacing w:after="0" w:line="240" w:lineRule="auto"/>
              <w:ind w:left="11" w:hanging="11"/>
              <w:jc w:val="center"/>
              <w:rPr>
                <w:b/>
                <w:color w:val="FFFFFF"/>
              </w:rPr>
            </w:pPr>
            <w:r w:rsidRPr="00FF672C">
              <w:rPr>
                <w:b/>
                <w:color w:val="FFFFFF"/>
              </w:rPr>
              <w:t>CRITERIA</w:t>
            </w:r>
          </w:p>
        </w:tc>
        <w:tc>
          <w:tcPr>
            <w:tcW w:w="3967" w:type="dxa"/>
            <w:shd w:val="clear" w:color="auto" w:fill="808080" w:themeFill="background1" w:themeFillShade="80"/>
            <w:vAlign w:val="center"/>
          </w:tcPr>
          <w:p w14:paraId="173D252D" w14:textId="138F65AE" w:rsidR="0007770F" w:rsidRPr="00FF672C" w:rsidRDefault="003A0F7A" w:rsidP="003A0F7A">
            <w:pPr>
              <w:widowControl w:val="0"/>
              <w:spacing w:after="0" w:line="240" w:lineRule="auto"/>
              <w:ind w:left="11" w:hanging="11"/>
              <w:jc w:val="center"/>
              <w:rPr>
                <w:b/>
                <w:color w:val="FFFFFF"/>
              </w:rPr>
            </w:pPr>
            <w:r w:rsidRPr="00FF672C">
              <w:rPr>
                <w:b/>
                <w:color w:val="FFFFFF"/>
              </w:rPr>
              <w:t>SCORING PATTERN</w:t>
            </w:r>
          </w:p>
        </w:tc>
        <w:tc>
          <w:tcPr>
            <w:tcW w:w="1134" w:type="dxa"/>
            <w:shd w:val="clear" w:color="auto" w:fill="808080" w:themeFill="background1" w:themeFillShade="80"/>
            <w:vAlign w:val="center"/>
          </w:tcPr>
          <w:p w14:paraId="1FC7E67F" w14:textId="4C63FCA5" w:rsidR="0007770F" w:rsidRPr="00FF672C" w:rsidRDefault="003A0F7A" w:rsidP="003A0F7A">
            <w:pPr>
              <w:widowControl w:val="0"/>
              <w:spacing w:after="0" w:line="240" w:lineRule="auto"/>
              <w:ind w:left="11" w:hanging="11"/>
              <w:jc w:val="center"/>
              <w:rPr>
                <w:b/>
                <w:color w:val="FFFFFF"/>
              </w:rPr>
            </w:pPr>
            <w:r w:rsidRPr="00FF672C">
              <w:rPr>
                <w:b/>
                <w:color w:val="FFFFFF"/>
              </w:rPr>
              <w:t>MAX MARKS</w:t>
            </w:r>
          </w:p>
        </w:tc>
      </w:tr>
      <w:tr w:rsidR="0007770F" w:rsidRPr="00FF672C" w14:paraId="2DF8B4C3" w14:textId="77777777" w:rsidTr="003A0F7A">
        <w:trPr>
          <w:trHeight w:val="20"/>
        </w:trPr>
        <w:tc>
          <w:tcPr>
            <w:tcW w:w="4549" w:type="dxa"/>
            <w:vAlign w:val="center"/>
          </w:tcPr>
          <w:p w14:paraId="5222B02F" w14:textId="77777777" w:rsidR="0007770F" w:rsidRPr="00FF672C" w:rsidRDefault="0007770F" w:rsidP="003A0F7A">
            <w:pPr>
              <w:widowControl w:val="0"/>
              <w:spacing w:after="0" w:line="240" w:lineRule="auto"/>
              <w:ind w:left="11" w:hanging="11"/>
              <w:rPr>
                <w:b/>
              </w:rPr>
            </w:pPr>
            <w:r w:rsidRPr="00FF672C">
              <w:rPr>
                <w:b/>
                <w:bCs/>
                <w:color w:val="000000" w:themeColor="text1"/>
              </w:rPr>
              <w:t>Innovation or Technology Intrinsic Features</w:t>
            </w:r>
          </w:p>
        </w:tc>
        <w:tc>
          <w:tcPr>
            <w:tcW w:w="3967" w:type="dxa"/>
            <w:vAlign w:val="center"/>
          </w:tcPr>
          <w:p w14:paraId="17CDDBA9" w14:textId="77777777" w:rsidR="0007770F" w:rsidRPr="00FF672C" w:rsidRDefault="0007770F" w:rsidP="003A0F7A">
            <w:pPr>
              <w:widowControl w:val="0"/>
              <w:spacing w:after="0" w:line="240" w:lineRule="auto"/>
              <w:ind w:left="11" w:hanging="11"/>
            </w:pPr>
            <w:r w:rsidRPr="00FF672C">
              <w:rPr>
                <w:color w:val="000000" w:themeColor="text1"/>
              </w:rPr>
              <w:t>Value of the innovation per se to be a disrupter</w:t>
            </w:r>
          </w:p>
        </w:tc>
        <w:tc>
          <w:tcPr>
            <w:tcW w:w="1134" w:type="dxa"/>
            <w:vAlign w:val="center"/>
          </w:tcPr>
          <w:p w14:paraId="4F709B0A" w14:textId="77777777" w:rsidR="0007770F" w:rsidRPr="00FF672C" w:rsidRDefault="0007770F" w:rsidP="003A0F7A">
            <w:pPr>
              <w:widowControl w:val="0"/>
              <w:spacing w:after="0" w:line="240" w:lineRule="auto"/>
              <w:ind w:left="11" w:hanging="11"/>
              <w:jc w:val="center"/>
            </w:pPr>
            <w:r w:rsidRPr="00FF672C">
              <w:rPr>
                <w:color w:val="000000" w:themeColor="text1"/>
              </w:rPr>
              <w:t>10</w:t>
            </w:r>
          </w:p>
        </w:tc>
      </w:tr>
      <w:tr w:rsidR="0007770F" w:rsidRPr="00FF672C" w14:paraId="16C88100" w14:textId="77777777" w:rsidTr="003A0F7A">
        <w:trPr>
          <w:trHeight w:val="20"/>
        </w:trPr>
        <w:tc>
          <w:tcPr>
            <w:tcW w:w="4549" w:type="dxa"/>
            <w:vAlign w:val="center"/>
          </w:tcPr>
          <w:p w14:paraId="393B666C" w14:textId="77777777" w:rsidR="0007770F" w:rsidRPr="00FF672C" w:rsidRDefault="0007770F" w:rsidP="003A0F7A">
            <w:pPr>
              <w:widowControl w:val="0"/>
              <w:spacing w:after="0" w:line="240" w:lineRule="auto"/>
              <w:ind w:left="11" w:hanging="11"/>
              <w:rPr>
                <w:b/>
              </w:rPr>
            </w:pPr>
            <w:r w:rsidRPr="00FF672C">
              <w:rPr>
                <w:b/>
                <w:bCs/>
                <w:color w:val="000000" w:themeColor="text1"/>
              </w:rPr>
              <w:t>Alignment with SAMRIDH BFF and COVID-19 &amp; other emerging public health priorities and PM-JAY challenges</w:t>
            </w:r>
          </w:p>
        </w:tc>
        <w:tc>
          <w:tcPr>
            <w:tcW w:w="3967" w:type="dxa"/>
            <w:vAlign w:val="center"/>
          </w:tcPr>
          <w:p w14:paraId="36D4FEF3" w14:textId="27405D48" w:rsidR="0007770F" w:rsidRPr="00FF672C" w:rsidRDefault="0007770F" w:rsidP="003A0F7A">
            <w:pPr>
              <w:widowControl w:val="0"/>
              <w:spacing w:after="0" w:line="240" w:lineRule="auto"/>
              <w:ind w:left="11" w:hanging="11"/>
            </w:pPr>
            <w:r w:rsidRPr="00FF672C">
              <w:rPr>
                <w:color w:val="000000" w:themeColor="text1"/>
              </w:rPr>
              <w:t xml:space="preserve">Relevance of the </w:t>
            </w:r>
            <w:r w:rsidR="00815F91" w:rsidRPr="00FF672C">
              <w:rPr>
                <w:color w:val="000000" w:themeColor="text1"/>
              </w:rPr>
              <w:t xml:space="preserve">Applicant </w:t>
            </w:r>
            <w:r w:rsidRPr="00FF672C">
              <w:rPr>
                <w:color w:val="000000" w:themeColor="text1"/>
              </w:rPr>
              <w:t>to the current health and epidemiological situation in India</w:t>
            </w:r>
          </w:p>
        </w:tc>
        <w:tc>
          <w:tcPr>
            <w:tcW w:w="1134" w:type="dxa"/>
            <w:vAlign w:val="center"/>
          </w:tcPr>
          <w:p w14:paraId="24456F38" w14:textId="77777777" w:rsidR="0007770F" w:rsidRPr="00FF672C" w:rsidRDefault="0007770F" w:rsidP="003A0F7A">
            <w:pPr>
              <w:widowControl w:val="0"/>
              <w:spacing w:after="0" w:line="240" w:lineRule="auto"/>
              <w:ind w:left="11" w:hanging="11"/>
              <w:jc w:val="center"/>
            </w:pPr>
            <w:r w:rsidRPr="00FF672C">
              <w:rPr>
                <w:color w:val="000000" w:themeColor="text1"/>
              </w:rPr>
              <w:t>15</w:t>
            </w:r>
          </w:p>
        </w:tc>
      </w:tr>
      <w:tr w:rsidR="0007770F" w:rsidRPr="00FF672C" w14:paraId="7A27075D" w14:textId="77777777" w:rsidTr="003A0F7A">
        <w:trPr>
          <w:trHeight w:val="20"/>
        </w:trPr>
        <w:tc>
          <w:tcPr>
            <w:tcW w:w="4549" w:type="dxa"/>
            <w:vAlign w:val="center"/>
          </w:tcPr>
          <w:p w14:paraId="2509A5AF" w14:textId="77777777" w:rsidR="0007770F" w:rsidRPr="00FF672C" w:rsidRDefault="0007770F" w:rsidP="003A0F7A">
            <w:pPr>
              <w:widowControl w:val="0"/>
              <w:spacing w:after="0" w:line="240" w:lineRule="auto"/>
              <w:ind w:left="11" w:hanging="11"/>
              <w:rPr>
                <w:b/>
              </w:rPr>
            </w:pPr>
            <w:r w:rsidRPr="00FF672C">
              <w:rPr>
                <w:b/>
                <w:bCs/>
                <w:color w:val="000000" w:themeColor="text1"/>
              </w:rPr>
              <w:t>Evidence and estimated Scale of Impact</w:t>
            </w:r>
          </w:p>
        </w:tc>
        <w:tc>
          <w:tcPr>
            <w:tcW w:w="3967" w:type="dxa"/>
            <w:vAlign w:val="center"/>
          </w:tcPr>
          <w:p w14:paraId="7E25E564" w14:textId="77777777" w:rsidR="0007770F" w:rsidRPr="00FF672C" w:rsidRDefault="0007770F" w:rsidP="003A0F7A">
            <w:pPr>
              <w:widowControl w:val="0"/>
              <w:spacing w:after="0" w:line="240" w:lineRule="auto"/>
              <w:ind w:left="11" w:hanging="11"/>
            </w:pPr>
            <w:r w:rsidRPr="00FF672C">
              <w:rPr>
                <w:color w:val="000000" w:themeColor="text1"/>
              </w:rPr>
              <w:t>Documented proof of impact in the field</w:t>
            </w:r>
          </w:p>
        </w:tc>
        <w:tc>
          <w:tcPr>
            <w:tcW w:w="1134" w:type="dxa"/>
            <w:vAlign w:val="center"/>
          </w:tcPr>
          <w:p w14:paraId="0EDE1DB9" w14:textId="77777777" w:rsidR="0007770F" w:rsidRPr="00FF672C" w:rsidRDefault="0007770F" w:rsidP="003A0F7A">
            <w:pPr>
              <w:widowControl w:val="0"/>
              <w:spacing w:after="0" w:line="240" w:lineRule="auto"/>
              <w:ind w:left="11" w:hanging="11"/>
              <w:jc w:val="center"/>
            </w:pPr>
            <w:r w:rsidRPr="00FF672C">
              <w:rPr>
                <w:color w:val="000000" w:themeColor="text1"/>
              </w:rPr>
              <w:t>15</w:t>
            </w:r>
          </w:p>
        </w:tc>
      </w:tr>
      <w:tr w:rsidR="0007770F" w:rsidRPr="00FF672C" w14:paraId="752FAA6E" w14:textId="77777777" w:rsidTr="003A0F7A">
        <w:trPr>
          <w:trHeight w:val="20"/>
        </w:trPr>
        <w:tc>
          <w:tcPr>
            <w:tcW w:w="4549" w:type="dxa"/>
            <w:vAlign w:val="center"/>
          </w:tcPr>
          <w:p w14:paraId="46526DBA" w14:textId="77777777" w:rsidR="0007770F" w:rsidRPr="00FF672C" w:rsidRDefault="0007770F" w:rsidP="003A0F7A">
            <w:pPr>
              <w:widowControl w:val="0"/>
              <w:spacing w:after="0" w:line="240" w:lineRule="auto"/>
              <w:ind w:left="11" w:hanging="11"/>
              <w:rPr>
                <w:b/>
              </w:rPr>
            </w:pPr>
            <w:r w:rsidRPr="00FF672C">
              <w:rPr>
                <w:b/>
                <w:bCs/>
                <w:color w:val="000000" w:themeColor="text1"/>
              </w:rPr>
              <w:t>Project Assessment</w:t>
            </w:r>
          </w:p>
        </w:tc>
        <w:tc>
          <w:tcPr>
            <w:tcW w:w="3967" w:type="dxa"/>
            <w:vAlign w:val="center"/>
          </w:tcPr>
          <w:p w14:paraId="6348449F" w14:textId="77777777" w:rsidR="0007770F" w:rsidRPr="00FF672C" w:rsidRDefault="0007770F" w:rsidP="003A0F7A">
            <w:pPr>
              <w:widowControl w:val="0"/>
              <w:spacing w:after="0" w:line="240" w:lineRule="auto"/>
              <w:ind w:left="11" w:hanging="11"/>
            </w:pPr>
            <w:r w:rsidRPr="00FF672C">
              <w:rPr>
                <w:color w:val="000000" w:themeColor="text1"/>
              </w:rPr>
              <w:t>Coherence between targets, activities, manpower, timelines</w:t>
            </w:r>
          </w:p>
        </w:tc>
        <w:tc>
          <w:tcPr>
            <w:tcW w:w="1134" w:type="dxa"/>
            <w:vAlign w:val="center"/>
          </w:tcPr>
          <w:p w14:paraId="667D6F9C" w14:textId="77777777" w:rsidR="0007770F" w:rsidRPr="00FF672C" w:rsidRDefault="0007770F" w:rsidP="003A0F7A">
            <w:pPr>
              <w:widowControl w:val="0"/>
              <w:spacing w:after="0" w:line="240" w:lineRule="auto"/>
              <w:ind w:left="11" w:hanging="11"/>
              <w:jc w:val="center"/>
            </w:pPr>
            <w:r w:rsidRPr="00FF672C">
              <w:rPr>
                <w:color w:val="000000" w:themeColor="text1"/>
              </w:rPr>
              <w:t>10</w:t>
            </w:r>
          </w:p>
        </w:tc>
      </w:tr>
      <w:tr w:rsidR="0007770F" w:rsidRPr="00FF672C" w14:paraId="267B4815" w14:textId="77777777" w:rsidTr="003A0F7A">
        <w:trPr>
          <w:trHeight w:val="20"/>
        </w:trPr>
        <w:tc>
          <w:tcPr>
            <w:tcW w:w="4549" w:type="dxa"/>
            <w:vAlign w:val="center"/>
          </w:tcPr>
          <w:p w14:paraId="40AA3A58" w14:textId="77777777" w:rsidR="0007770F" w:rsidRPr="00FF672C" w:rsidRDefault="0007770F" w:rsidP="003A0F7A">
            <w:pPr>
              <w:widowControl w:val="0"/>
              <w:spacing w:after="0" w:line="240" w:lineRule="auto"/>
              <w:ind w:left="11" w:hanging="11"/>
              <w:rPr>
                <w:b/>
              </w:rPr>
            </w:pPr>
            <w:r w:rsidRPr="00FF672C">
              <w:rPr>
                <w:b/>
                <w:bCs/>
                <w:color w:val="000000" w:themeColor="text1"/>
              </w:rPr>
              <w:t>Project Monitoring and Evaluation</w:t>
            </w:r>
          </w:p>
        </w:tc>
        <w:tc>
          <w:tcPr>
            <w:tcW w:w="3967" w:type="dxa"/>
            <w:vAlign w:val="center"/>
          </w:tcPr>
          <w:p w14:paraId="5D8D0986" w14:textId="35335F0C" w:rsidR="0007770F" w:rsidRPr="00FF672C" w:rsidRDefault="0007770F" w:rsidP="003A0F7A">
            <w:pPr>
              <w:widowControl w:val="0"/>
              <w:spacing w:after="0" w:line="240" w:lineRule="auto"/>
              <w:ind w:left="11" w:hanging="11"/>
            </w:pPr>
            <w:r w:rsidRPr="00FF672C">
              <w:rPr>
                <w:color w:val="000000" w:themeColor="text1"/>
              </w:rPr>
              <w:t xml:space="preserve">Means of verifying </w:t>
            </w:r>
            <w:r w:rsidR="00815F91" w:rsidRPr="00FF672C">
              <w:rPr>
                <w:color w:val="000000" w:themeColor="text1"/>
              </w:rPr>
              <w:t>Applicant</w:t>
            </w:r>
            <w:r w:rsidRPr="00FF672C">
              <w:rPr>
                <w:color w:val="000000" w:themeColor="text1"/>
              </w:rPr>
              <w:t>’s progress</w:t>
            </w:r>
          </w:p>
        </w:tc>
        <w:tc>
          <w:tcPr>
            <w:tcW w:w="1134" w:type="dxa"/>
            <w:vAlign w:val="center"/>
          </w:tcPr>
          <w:p w14:paraId="06B3456E" w14:textId="77777777" w:rsidR="0007770F" w:rsidRPr="00FF672C" w:rsidRDefault="0007770F" w:rsidP="003A0F7A">
            <w:pPr>
              <w:widowControl w:val="0"/>
              <w:spacing w:after="0" w:line="240" w:lineRule="auto"/>
              <w:ind w:left="11" w:hanging="11"/>
              <w:jc w:val="center"/>
            </w:pPr>
            <w:r w:rsidRPr="00FF672C">
              <w:rPr>
                <w:color w:val="000000" w:themeColor="text1"/>
              </w:rPr>
              <w:t>10</w:t>
            </w:r>
          </w:p>
        </w:tc>
      </w:tr>
      <w:tr w:rsidR="0007770F" w:rsidRPr="00FF672C" w14:paraId="0BF6C9C7" w14:textId="77777777" w:rsidTr="003A0F7A">
        <w:trPr>
          <w:trHeight w:val="20"/>
        </w:trPr>
        <w:tc>
          <w:tcPr>
            <w:tcW w:w="4549" w:type="dxa"/>
            <w:vAlign w:val="center"/>
          </w:tcPr>
          <w:p w14:paraId="62890D2B" w14:textId="77777777" w:rsidR="0007770F" w:rsidRPr="00FF672C" w:rsidRDefault="0007770F" w:rsidP="003A0F7A">
            <w:pPr>
              <w:widowControl w:val="0"/>
              <w:spacing w:after="0" w:line="240" w:lineRule="auto"/>
              <w:ind w:left="11" w:hanging="11"/>
              <w:rPr>
                <w:b/>
              </w:rPr>
            </w:pPr>
            <w:r w:rsidRPr="00FF672C">
              <w:rPr>
                <w:b/>
                <w:bCs/>
                <w:color w:val="000000" w:themeColor="text1"/>
              </w:rPr>
              <w:t>Technical Risks</w:t>
            </w:r>
          </w:p>
        </w:tc>
        <w:tc>
          <w:tcPr>
            <w:tcW w:w="3967" w:type="dxa"/>
            <w:vAlign w:val="center"/>
          </w:tcPr>
          <w:p w14:paraId="3ECB05A9" w14:textId="77777777" w:rsidR="0007770F" w:rsidRPr="00FF672C" w:rsidRDefault="0007770F" w:rsidP="003A0F7A">
            <w:pPr>
              <w:widowControl w:val="0"/>
              <w:spacing w:after="0" w:line="240" w:lineRule="auto"/>
              <w:ind w:left="11" w:hanging="11"/>
            </w:pPr>
            <w:r w:rsidRPr="00FF672C">
              <w:rPr>
                <w:color w:val="000000" w:themeColor="text1"/>
              </w:rPr>
              <w:t>Resilience to withstand the adverse environment</w:t>
            </w:r>
          </w:p>
        </w:tc>
        <w:tc>
          <w:tcPr>
            <w:tcW w:w="1134" w:type="dxa"/>
            <w:vAlign w:val="center"/>
          </w:tcPr>
          <w:p w14:paraId="0DA4F279" w14:textId="77777777" w:rsidR="0007770F" w:rsidRPr="00FF672C" w:rsidRDefault="0007770F" w:rsidP="003A0F7A">
            <w:pPr>
              <w:widowControl w:val="0"/>
              <w:spacing w:after="0" w:line="240" w:lineRule="auto"/>
              <w:ind w:left="11" w:hanging="11"/>
              <w:jc w:val="center"/>
            </w:pPr>
            <w:r w:rsidRPr="00FF672C">
              <w:rPr>
                <w:color w:val="000000" w:themeColor="text1"/>
              </w:rPr>
              <w:t>10</w:t>
            </w:r>
          </w:p>
        </w:tc>
      </w:tr>
      <w:tr w:rsidR="0007770F" w:rsidRPr="00FF672C" w14:paraId="4BE05A3D" w14:textId="77777777" w:rsidTr="003A0F7A">
        <w:trPr>
          <w:trHeight w:val="20"/>
        </w:trPr>
        <w:tc>
          <w:tcPr>
            <w:tcW w:w="4549" w:type="dxa"/>
            <w:vAlign w:val="center"/>
          </w:tcPr>
          <w:p w14:paraId="15A78527" w14:textId="77777777" w:rsidR="0007770F" w:rsidRPr="00FF672C" w:rsidRDefault="0007770F" w:rsidP="003A0F7A">
            <w:pPr>
              <w:widowControl w:val="0"/>
              <w:spacing w:after="0" w:line="240" w:lineRule="auto"/>
              <w:ind w:left="11" w:hanging="11"/>
              <w:rPr>
                <w:b/>
              </w:rPr>
            </w:pPr>
            <w:r w:rsidRPr="00FF672C">
              <w:rPr>
                <w:b/>
                <w:bCs/>
                <w:color w:val="000000" w:themeColor="text1"/>
              </w:rPr>
              <w:t>Potential for Blended Finance Solution and Co-funding Opportunities</w:t>
            </w:r>
          </w:p>
        </w:tc>
        <w:tc>
          <w:tcPr>
            <w:tcW w:w="3967" w:type="dxa"/>
            <w:vAlign w:val="center"/>
          </w:tcPr>
          <w:p w14:paraId="56ABE2F0" w14:textId="3727741E" w:rsidR="0007770F" w:rsidRPr="00FF672C" w:rsidRDefault="00815F91" w:rsidP="003A0F7A">
            <w:pPr>
              <w:widowControl w:val="0"/>
              <w:spacing w:after="0" w:line="240" w:lineRule="auto"/>
              <w:ind w:left="11" w:hanging="11"/>
            </w:pPr>
            <w:r w:rsidRPr="00FF672C">
              <w:rPr>
                <w:color w:val="000000" w:themeColor="text1"/>
              </w:rPr>
              <w:t xml:space="preserve">Applicant </w:t>
            </w:r>
            <w:r w:rsidR="0007770F" w:rsidRPr="00FF672C">
              <w:rPr>
                <w:color w:val="000000" w:themeColor="text1"/>
              </w:rPr>
              <w:t>should have an investible business model and the potential to take up additional commercial or philanthropic capital in the proposed project or in future</w:t>
            </w:r>
          </w:p>
        </w:tc>
        <w:tc>
          <w:tcPr>
            <w:tcW w:w="1134" w:type="dxa"/>
            <w:vAlign w:val="center"/>
          </w:tcPr>
          <w:p w14:paraId="1B2DECC1" w14:textId="77777777" w:rsidR="0007770F" w:rsidRPr="00FF672C" w:rsidRDefault="0007770F" w:rsidP="003A0F7A">
            <w:pPr>
              <w:widowControl w:val="0"/>
              <w:spacing w:after="0" w:line="240" w:lineRule="auto"/>
              <w:ind w:left="11" w:hanging="11"/>
              <w:jc w:val="center"/>
            </w:pPr>
            <w:r w:rsidRPr="00FF672C">
              <w:rPr>
                <w:color w:val="000000" w:themeColor="text1"/>
              </w:rPr>
              <w:t>10</w:t>
            </w:r>
          </w:p>
        </w:tc>
      </w:tr>
      <w:tr w:rsidR="0007770F" w:rsidRPr="00FF672C" w14:paraId="466C9134" w14:textId="77777777" w:rsidTr="003A0F7A">
        <w:trPr>
          <w:trHeight w:val="20"/>
        </w:trPr>
        <w:tc>
          <w:tcPr>
            <w:tcW w:w="4549" w:type="dxa"/>
            <w:vAlign w:val="center"/>
          </w:tcPr>
          <w:p w14:paraId="78F2C3DA" w14:textId="77777777" w:rsidR="0007770F" w:rsidRPr="00FF672C" w:rsidRDefault="0007770F" w:rsidP="003A0F7A">
            <w:pPr>
              <w:widowControl w:val="0"/>
              <w:spacing w:after="0" w:line="240" w:lineRule="auto"/>
              <w:ind w:left="11" w:hanging="11"/>
              <w:rPr>
                <w:b/>
              </w:rPr>
            </w:pPr>
            <w:r w:rsidRPr="00FF672C">
              <w:rPr>
                <w:b/>
                <w:bCs/>
                <w:color w:val="000000" w:themeColor="text1"/>
              </w:rPr>
              <w:t>Gender Perspective</w:t>
            </w:r>
          </w:p>
        </w:tc>
        <w:tc>
          <w:tcPr>
            <w:tcW w:w="3967" w:type="dxa"/>
            <w:vAlign w:val="center"/>
          </w:tcPr>
          <w:p w14:paraId="14507F67" w14:textId="1AF44A47" w:rsidR="0007770F" w:rsidRPr="00FF672C" w:rsidRDefault="0007770F" w:rsidP="003A0F7A">
            <w:pPr>
              <w:spacing w:after="0" w:line="240" w:lineRule="auto"/>
              <w:ind w:left="11" w:right="0" w:hanging="11"/>
            </w:pPr>
            <w:r w:rsidRPr="00FF672C">
              <w:rPr>
                <w:color w:val="000000" w:themeColor="text1"/>
              </w:rPr>
              <w:t>The utility of the solution is for all irrespective of gender</w:t>
            </w:r>
            <w:r w:rsidR="0001662E" w:rsidRPr="00FF672C">
              <w:rPr>
                <w:color w:val="000000" w:themeColor="text1"/>
              </w:rPr>
              <w:t>.</w:t>
            </w:r>
            <w:r w:rsidR="0001662E" w:rsidRPr="00FF672C">
              <w:t xml:space="preserve"> start-ups and businesses which were founded/co-founded women entrepreneurs or is being led by women</w:t>
            </w:r>
          </w:p>
        </w:tc>
        <w:tc>
          <w:tcPr>
            <w:tcW w:w="1134" w:type="dxa"/>
            <w:vAlign w:val="center"/>
          </w:tcPr>
          <w:p w14:paraId="6F3459F9" w14:textId="331C83D3" w:rsidR="0007770F" w:rsidRPr="00FF672C" w:rsidRDefault="0001662E" w:rsidP="003A0F7A">
            <w:pPr>
              <w:widowControl w:val="0"/>
              <w:spacing w:after="0" w:line="240" w:lineRule="auto"/>
              <w:ind w:left="11" w:hanging="11"/>
              <w:jc w:val="center"/>
            </w:pPr>
            <w:r w:rsidRPr="00FF672C">
              <w:rPr>
                <w:color w:val="000000" w:themeColor="text1"/>
              </w:rPr>
              <w:t>12</w:t>
            </w:r>
          </w:p>
        </w:tc>
      </w:tr>
      <w:tr w:rsidR="0007770F" w:rsidRPr="00FF672C" w14:paraId="2C618157" w14:textId="77777777" w:rsidTr="003A0F7A">
        <w:trPr>
          <w:trHeight w:val="20"/>
        </w:trPr>
        <w:tc>
          <w:tcPr>
            <w:tcW w:w="4549" w:type="dxa"/>
            <w:vAlign w:val="center"/>
          </w:tcPr>
          <w:p w14:paraId="4E0B5986" w14:textId="77777777" w:rsidR="0007770F" w:rsidRPr="00FF672C" w:rsidRDefault="0007770F" w:rsidP="003A0F7A">
            <w:pPr>
              <w:widowControl w:val="0"/>
              <w:spacing w:after="0" w:line="240" w:lineRule="auto"/>
              <w:ind w:left="11" w:hanging="11"/>
              <w:rPr>
                <w:b/>
              </w:rPr>
            </w:pPr>
            <w:r w:rsidRPr="00FF672C">
              <w:rPr>
                <w:b/>
                <w:bCs/>
                <w:color w:val="000000" w:themeColor="text1"/>
              </w:rPr>
              <w:t>Environment, Social and Governance</w:t>
            </w:r>
          </w:p>
        </w:tc>
        <w:tc>
          <w:tcPr>
            <w:tcW w:w="3967" w:type="dxa"/>
            <w:vAlign w:val="center"/>
          </w:tcPr>
          <w:p w14:paraId="24763728" w14:textId="73810D5F" w:rsidR="0007770F" w:rsidRPr="00FF672C" w:rsidRDefault="00815F91" w:rsidP="003A0F7A">
            <w:pPr>
              <w:widowControl w:val="0"/>
              <w:spacing w:after="0" w:line="240" w:lineRule="auto"/>
              <w:ind w:left="11" w:hanging="11"/>
            </w:pPr>
            <w:r w:rsidRPr="00FF672C">
              <w:rPr>
                <w:color w:val="000000" w:themeColor="text1"/>
              </w:rPr>
              <w:t xml:space="preserve">Applicant </w:t>
            </w:r>
            <w:r w:rsidR="0007770F" w:rsidRPr="00FF672C">
              <w:rPr>
                <w:color w:val="000000" w:themeColor="text1"/>
              </w:rPr>
              <w:t>should have systems in place to ensure sustainability and ethical impact through contribution to climate change, conservation, equal pay and rights for employees, and strong corporate governance reflected through independent board and auditors.</w:t>
            </w:r>
          </w:p>
        </w:tc>
        <w:tc>
          <w:tcPr>
            <w:tcW w:w="1134" w:type="dxa"/>
            <w:vAlign w:val="center"/>
          </w:tcPr>
          <w:p w14:paraId="662ECC53" w14:textId="7CF5202D" w:rsidR="0007770F" w:rsidRPr="00FF672C" w:rsidRDefault="0001662E" w:rsidP="003A0F7A">
            <w:pPr>
              <w:widowControl w:val="0"/>
              <w:spacing w:after="0" w:line="240" w:lineRule="auto"/>
              <w:ind w:left="11" w:hanging="11"/>
              <w:jc w:val="center"/>
            </w:pPr>
            <w:r w:rsidRPr="00FF672C">
              <w:rPr>
                <w:color w:val="000000" w:themeColor="text1"/>
              </w:rPr>
              <w:t>8</w:t>
            </w:r>
          </w:p>
        </w:tc>
      </w:tr>
    </w:tbl>
    <w:p w14:paraId="54E4F586"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Applicants who receive a </w:t>
      </w:r>
      <w:r w:rsidRPr="00FF672C">
        <w:rPr>
          <w:b/>
        </w:rPr>
        <w:t>minimum of 70 marks</w:t>
      </w:r>
      <w:r w:rsidRPr="00FF672C">
        <w:t xml:space="preserve"> in the Technical Evaluation shall be considered for next steps for selection. </w:t>
      </w:r>
    </w:p>
    <w:p w14:paraId="6EABFD01"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Notwithstanding anything stated above, IPE Global reserves the right to review the Applicant’s capability and capacity before awarding any possible future agreement. </w:t>
      </w:r>
    </w:p>
    <w:p w14:paraId="5715FBB5" w14:textId="77777777" w:rsidR="00340BD2" w:rsidRPr="00FF672C" w:rsidRDefault="006A6589" w:rsidP="00685F0B">
      <w:pPr>
        <w:numPr>
          <w:ilvl w:val="0"/>
          <w:numId w:val="2"/>
        </w:numPr>
        <w:spacing w:before="240" w:after="240" w:line="240" w:lineRule="auto"/>
        <w:ind w:left="425" w:right="0" w:hanging="425"/>
      </w:pPr>
      <w:r w:rsidRPr="00FF672C">
        <w:rPr>
          <w:b/>
        </w:rPr>
        <w:t xml:space="preserve">APPLICATION FORMAT: </w:t>
      </w:r>
    </w:p>
    <w:p w14:paraId="016641C6"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Your application should be submitted in English and be set out in two main parts:  </w:t>
      </w:r>
    </w:p>
    <w:p w14:paraId="4AF5F570" w14:textId="77777777" w:rsidR="00340BD2" w:rsidRPr="00FF672C" w:rsidRDefault="006A6589" w:rsidP="003A0F7A">
      <w:pPr>
        <w:numPr>
          <w:ilvl w:val="2"/>
          <w:numId w:val="5"/>
        </w:numPr>
        <w:snapToGrid w:val="0"/>
        <w:spacing w:before="60" w:after="60" w:line="240" w:lineRule="auto"/>
        <w:ind w:right="0" w:hanging="284"/>
      </w:pPr>
      <w:r w:rsidRPr="00FF672C">
        <w:rPr>
          <w:b/>
        </w:rPr>
        <w:t>PART A: APPLICATION  FORM –</w:t>
      </w:r>
      <w:r w:rsidRPr="00FF672C">
        <w:t xml:space="preserve"> Format enclosed as </w:t>
      </w:r>
      <w:r w:rsidRPr="00FF672C">
        <w:rPr>
          <w:b/>
        </w:rPr>
        <w:t xml:space="preserve">ANNEXURE – 1 </w:t>
      </w:r>
    </w:p>
    <w:p w14:paraId="58D59F7B" w14:textId="4979D32E" w:rsidR="00340BD2" w:rsidRPr="00FF672C" w:rsidRDefault="006A6589" w:rsidP="003A0F7A">
      <w:pPr>
        <w:numPr>
          <w:ilvl w:val="2"/>
          <w:numId w:val="5"/>
        </w:numPr>
        <w:snapToGrid w:val="0"/>
        <w:spacing w:before="60" w:after="60" w:line="240" w:lineRule="auto"/>
        <w:ind w:right="0" w:hanging="284"/>
      </w:pPr>
      <w:r w:rsidRPr="00FF672C">
        <w:rPr>
          <w:b/>
        </w:rPr>
        <w:t xml:space="preserve">PART B: </w:t>
      </w:r>
      <w:r w:rsidR="00692896" w:rsidRPr="00FF672C">
        <w:rPr>
          <w:b/>
        </w:rPr>
        <w:t xml:space="preserve">VERIFICATION AND ASSESSMENT </w:t>
      </w:r>
      <w:r w:rsidRPr="00FF672C">
        <w:rPr>
          <w:b/>
        </w:rPr>
        <w:t>PERFORMA –</w:t>
      </w:r>
      <w:r w:rsidRPr="00FF672C">
        <w:t xml:space="preserve"> Format enclosed as </w:t>
      </w:r>
      <w:r w:rsidRPr="00FF672C">
        <w:rPr>
          <w:b/>
        </w:rPr>
        <w:t xml:space="preserve">ANNEXURE – 2 </w:t>
      </w:r>
    </w:p>
    <w:p w14:paraId="1654162A" w14:textId="77777777" w:rsidR="00340BD2" w:rsidRPr="00FF672C" w:rsidRDefault="006A6589" w:rsidP="00685F0B">
      <w:pPr>
        <w:numPr>
          <w:ilvl w:val="0"/>
          <w:numId w:val="2"/>
        </w:numPr>
        <w:spacing w:before="240" w:after="240" w:line="240" w:lineRule="auto"/>
        <w:ind w:left="425" w:right="0" w:hanging="425"/>
      </w:pPr>
      <w:r w:rsidRPr="00FF672C">
        <w:rPr>
          <w:b/>
        </w:rPr>
        <w:t xml:space="preserve">PACKAGING AND DELIVERY OF APPLICATIONS: </w:t>
      </w:r>
    </w:p>
    <w:p w14:paraId="32E312FD" w14:textId="0499439A" w:rsidR="00340BD2" w:rsidRPr="00FF672C" w:rsidRDefault="006A6589" w:rsidP="00685F0B">
      <w:pPr>
        <w:numPr>
          <w:ilvl w:val="1"/>
          <w:numId w:val="2"/>
        </w:numPr>
        <w:snapToGrid w:val="0"/>
        <w:spacing w:before="120" w:after="120" w:line="240" w:lineRule="auto"/>
        <w:ind w:left="975" w:right="0" w:hanging="567"/>
      </w:pPr>
      <w:r w:rsidRPr="00FF672C">
        <w:t xml:space="preserve">Part A – Application Form must be submitted online using the portal and Part B – </w:t>
      </w:r>
      <w:r w:rsidR="00692896" w:rsidRPr="00FF672C">
        <w:t>Verification and Assessment</w:t>
      </w:r>
      <w:r w:rsidRPr="00FF672C">
        <w:t xml:space="preserve"> Performa </w:t>
      </w:r>
      <w:r w:rsidRPr="00FF672C">
        <w:rPr>
          <w:u w:val="single" w:color="000000"/>
        </w:rPr>
        <w:t xml:space="preserve">must be uploaded as </w:t>
      </w:r>
      <w:r w:rsidR="003C7D74" w:rsidRPr="00FF672C">
        <w:rPr>
          <w:u w:val="single" w:color="000000"/>
        </w:rPr>
        <w:t xml:space="preserve">a </w:t>
      </w:r>
      <w:r w:rsidRPr="00FF672C">
        <w:rPr>
          <w:u w:val="single" w:color="000000"/>
        </w:rPr>
        <w:t>separate document upon login</w:t>
      </w:r>
      <w:r w:rsidRPr="00FF672C">
        <w:t xml:space="preserve">. </w:t>
      </w:r>
    </w:p>
    <w:p w14:paraId="1C8C177F"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IPE Global may, in its absolute discretion, seek clarification or material from the Applicant during and/or after the RFA closes and all such information and material provided must be taken to form part of the Applicant’s response. </w:t>
      </w:r>
    </w:p>
    <w:p w14:paraId="456E24C6"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IPE Global may, in its absolute discretion, engage in discussion or negotiation with the Applicant (or after the RFA closes) to improve or clarify any response. </w:t>
      </w:r>
    </w:p>
    <w:p w14:paraId="2D859E44" w14:textId="77777777" w:rsidR="00340BD2" w:rsidRPr="00FF672C" w:rsidRDefault="006A6589" w:rsidP="00685F0B">
      <w:pPr>
        <w:numPr>
          <w:ilvl w:val="1"/>
          <w:numId w:val="2"/>
        </w:numPr>
        <w:snapToGrid w:val="0"/>
        <w:spacing w:before="120" w:after="120" w:line="240" w:lineRule="auto"/>
        <w:ind w:left="975" w:right="0" w:hanging="567"/>
      </w:pPr>
      <w:r w:rsidRPr="00FF672C">
        <w:lastRenderedPageBreak/>
        <w:t xml:space="preserve">IPE Global accepts no responsibility for the premature opening of any incorrectly marked Applications or any delay. </w:t>
      </w:r>
    </w:p>
    <w:p w14:paraId="7A15647A" w14:textId="77777777" w:rsidR="00340BD2" w:rsidRPr="00FF672C" w:rsidRDefault="006A6589" w:rsidP="00685F0B">
      <w:pPr>
        <w:numPr>
          <w:ilvl w:val="0"/>
          <w:numId w:val="2"/>
        </w:numPr>
        <w:snapToGrid w:val="0"/>
        <w:spacing w:before="240" w:after="240" w:line="240" w:lineRule="auto"/>
        <w:ind w:right="0" w:hanging="426"/>
      </w:pPr>
      <w:r w:rsidRPr="00FF672C">
        <w:rPr>
          <w:b/>
        </w:rPr>
        <w:t xml:space="preserve">DECLARATION FOR PROHIBITION ON ABORTION-RELATED ACTIVITIES: </w:t>
      </w:r>
    </w:p>
    <w:p w14:paraId="21BC8AFE" w14:textId="77777777" w:rsidR="00340BD2" w:rsidRPr="00FF672C" w:rsidRDefault="006A6589" w:rsidP="00685F0B">
      <w:pPr>
        <w:numPr>
          <w:ilvl w:val="1"/>
          <w:numId w:val="2"/>
        </w:numPr>
        <w:snapToGrid w:val="0"/>
        <w:spacing w:before="120" w:after="120" w:line="240" w:lineRule="auto"/>
        <w:ind w:left="975" w:right="0" w:hanging="567"/>
      </w:pPr>
      <w:r w:rsidRPr="00FF672C">
        <w:t>No funds made available under SAMRIDH will be used to finance, support, or be attributed to the following activities: (</w:t>
      </w:r>
      <w:proofErr w:type="spellStart"/>
      <w:r w:rsidRPr="00FF672C">
        <w:t>i</w:t>
      </w:r>
      <w:proofErr w:type="spellEnd"/>
      <w:r w:rsidRPr="00FF672C">
        <w:t xml:space="preserve">)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counselling about all pregnancy options.  </w:t>
      </w:r>
    </w:p>
    <w:p w14:paraId="592CF0B0"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No funds made available under SAMRIDH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 </w:t>
      </w:r>
    </w:p>
    <w:p w14:paraId="2C1A758B" w14:textId="77777777" w:rsidR="00340BD2" w:rsidRPr="00FF672C" w:rsidRDefault="006A6589" w:rsidP="00685F0B">
      <w:pPr>
        <w:numPr>
          <w:ilvl w:val="0"/>
          <w:numId w:val="2"/>
        </w:numPr>
        <w:snapToGrid w:val="0"/>
        <w:spacing w:before="240" w:after="240" w:line="240" w:lineRule="auto"/>
        <w:ind w:right="0" w:hanging="426"/>
      </w:pPr>
      <w:r w:rsidRPr="00FF672C">
        <w:rPr>
          <w:b/>
        </w:rPr>
        <w:t xml:space="preserve">COMPLIANCE WITH IPE GLOBAL POLICIES/STATEMENTS: </w:t>
      </w:r>
      <w:r w:rsidRPr="00FF672C">
        <w:t xml:space="preserve"> </w:t>
      </w:r>
    </w:p>
    <w:p w14:paraId="312AB3EE" w14:textId="77777777" w:rsidR="00D82D83" w:rsidRPr="00FF672C" w:rsidRDefault="006A6589" w:rsidP="00685F0B">
      <w:pPr>
        <w:numPr>
          <w:ilvl w:val="1"/>
          <w:numId w:val="2"/>
        </w:numPr>
        <w:snapToGrid w:val="0"/>
        <w:spacing w:before="120" w:after="120" w:line="240" w:lineRule="auto"/>
        <w:ind w:left="975" w:right="0" w:hanging="567"/>
      </w:pPr>
      <w:r w:rsidRPr="00FF672C">
        <w:t xml:space="preserve">IPE Global requires the Applicant to have adopted and ensure its complaint of appropriate IPE </w:t>
      </w:r>
      <w:proofErr w:type="spellStart"/>
      <w:r w:rsidRPr="00FF672C">
        <w:t>Global’s</w:t>
      </w:r>
      <w:proofErr w:type="spellEnd"/>
      <w:r w:rsidRPr="00FF672C">
        <w:t xml:space="preserve"> Policies/Statements as applicable. The Applicant warrants that for the duration of the funding period, it has adopted the following Policies/Statements and implemented related procedures and systems and established codes of practice consistent with established standards. The Applicant’s compliance with this clause may be subject to review and audit by IPE Global and/or its representatives. The Applicant agrees to adhere to the Policies/Statements listed below, in the provision of the Services and acknowledge that the Applicant has read and understood the Policies/Statements and shall be responsible for complying with such Policies/Statements.</w:t>
      </w:r>
    </w:p>
    <w:tbl>
      <w:tblPr>
        <w:tblW w:w="941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75"/>
      </w:tblGrid>
      <w:tr w:rsidR="00B00B2A" w:rsidRPr="00FF672C" w14:paraId="52EA00F5" w14:textId="77777777" w:rsidTr="007F2091">
        <w:trPr>
          <w:trHeight w:val="386"/>
          <w:tblHeader/>
        </w:trPr>
        <w:tc>
          <w:tcPr>
            <w:tcW w:w="2835" w:type="dxa"/>
            <w:shd w:val="clear" w:color="auto" w:fill="auto"/>
            <w:noWrap/>
            <w:vAlign w:val="center"/>
            <w:hideMark/>
          </w:tcPr>
          <w:p w14:paraId="308128A5" w14:textId="77777777" w:rsidR="00B00B2A" w:rsidRPr="007F2091" w:rsidRDefault="00B00B2A" w:rsidP="007F2091">
            <w:pPr>
              <w:snapToGrid w:val="0"/>
              <w:spacing w:after="0"/>
              <w:jc w:val="center"/>
              <w:rPr>
                <w:b/>
                <w:bCs/>
              </w:rPr>
            </w:pPr>
            <w:r w:rsidRPr="007F2091">
              <w:rPr>
                <w:b/>
                <w:bCs/>
              </w:rPr>
              <w:t>IPE GLOBAL'S POLICIES/STATEMENTS</w:t>
            </w:r>
          </w:p>
        </w:tc>
        <w:tc>
          <w:tcPr>
            <w:tcW w:w="6575" w:type="dxa"/>
            <w:shd w:val="clear" w:color="auto" w:fill="auto"/>
            <w:noWrap/>
            <w:vAlign w:val="center"/>
            <w:hideMark/>
          </w:tcPr>
          <w:p w14:paraId="6601175C" w14:textId="77777777" w:rsidR="00B00B2A" w:rsidRPr="00FF672C" w:rsidRDefault="00B00B2A" w:rsidP="000419D9">
            <w:pPr>
              <w:snapToGrid w:val="0"/>
              <w:spacing w:after="0"/>
              <w:jc w:val="center"/>
              <w:rPr>
                <w:b/>
                <w:bCs/>
              </w:rPr>
            </w:pPr>
            <w:r w:rsidRPr="00FF672C">
              <w:rPr>
                <w:b/>
                <w:bCs/>
              </w:rPr>
              <w:t>ACCESSIBLE ON IPE GLOBAL’S WEBSITE AT</w:t>
            </w:r>
          </w:p>
        </w:tc>
      </w:tr>
      <w:tr w:rsidR="00B00B2A" w:rsidRPr="00FF672C" w14:paraId="6F57D248" w14:textId="77777777" w:rsidTr="00B00B2A">
        <w:trPr>
          <w:trHeight w:val="63"/>
        </w:trPr>
        <w:tc>
          <w:tcPr>
            <w:tcW w:w="2835" w:type="dxa"/>
            <w:shd w:val="clear" w:color="auto" w:fill="auto"/>
            <w:noWrap/>
            <w:vAlign w:val="center"/>
            <w:hideMark/>
          </w:tcPr>
          <w:p w14:paraId="76339D5A" w14:textId="77777777" w:rsidR="00B00B2A" w:rsidRPr="00FF672C" w:rsidRDefault="00B00B2A" w:rsidP="000419D9">
            <w:pPr>
              <w:snapToGrid w:val="0"/>
              <w:spacing w:after="0"/>
            </w:pPr>
            <w:r w:rsidRPr="00FF672C">
              <w:t>Anti-Bullying Policy</w:t>
            </w:r>
          </w:p>
        </w:tc>
        <w:tc>
          <w:tcPr>
            <w:tcW w:w="6575" w:type="dxa"/>
            <w:shd w:val="clear" w:color="auto" w:fill="auto"/>
            <w:noWrap/>
            <w:vAlign w:val="center"/>
            <w:hideMark/>
          </w:tcPr>
          <w:p w14:paraId="35288A8B" w14:textId="77777777" w:rsidR="00B00B2A" w:rsidRPr="00FF672C" w:rsidRDefault="007D2EDB" w:rsidP="000419D9">
            <w:pPr>
              <w:snapToGrid w:val="0"/>
              <w:spacing w:after="0"/>
              <w:rPr>
                <w:color w:val="0563C1"/>
                <w:u w:val="single"/>
              </w:rPr>
            </w:pPr>
            <w:hyperlink r:id="rId9" w:history="1">
              <w:r w:rsidR="00B00B2A" w:rsidRPr="00FF672C">
                <w:rPr>
                  <w:color w:val="0563C1"/>
                  <w:u w:val="single"/>
                </w:rPr>
                <w:t>https://www.ipeglobal.com/wp-content/uploads/2023/04/Anti-Bullying-Policy_2023.pdf</w:t>
              </w:r>
            </w:hyperlink>
          </w:p>
        </w:tc>
      </w:tr>
      <w:tr w:rsidR="00B00B2A" w:rsidRPr="00FF672C" w14:paraId="3249A28E" w14:textId="77777777" w:rsidTr="00B00B2A">
        <w:trPr>
          <w:trHeight w:val="320"/>
        </w:trPr>
        <w:tc>
          <w:tcPr>
            <w:tcW w:w="2835" w:type="dxa"/>
            <w:shd w:val="clear" w:color="auto" w:fill="auto"/>
            <w:noWrap/>
            <w:vAlign w:val="center"/>
            <w:hideMark/>
          </w:tcPr>
          <w:p w14:paraId="172B018E" w14:textId="77777777" w:rsidR="00B00B2A" w:rsidRPr="00FF672C" w:rsidRDefault="00B00B2A" w:rsidP="000419D9">
            <w:pPr>
              <w:snapToGrid w:val="0"/>
              <w:spacing w:after="0"/>
            </w:pPr>
            <w:r w:rsidRPr="00FF672C">
              <w:t>Anti-Fraud and Anti-Corruption Policy</w:t>
            </w:r>
          </w:p>
        </w:tc>
        <w:tc>
          <w:tcPr>
            <w:tcW w:w="6575" w:type="dxa"/>
            <w:shd w:val="clear" w:color="auto" w:fill="auto"/>
            <w:noWrap/>
            <w:vAlign w:val="center"/>
            <w:hideMark/>
          </w:tcPr>
          <w:p w14:paraId="67E75F8D" w14:textId="77777777" w:rsidR="00B00B2A" w:rsidRPr="00FF672C" w:rsidRDefault="007D2EDB" w:rsidP="000419D9">
            <w:pPr>
              <w:snapToGrid w:val="0"/>
              <w:spacing w:after="0"/>
              <w:rPr>
                <w:color w:val="0563C1"/>
                <w:u w:val="single"/>
              </w:rPr>
            </w:pPr>
            <w:hyperlink r:id="rId10" w:history="1">
              <w:r w:rsidR="00B00B2A" w:rsidRPr="00FF672C">
                <w:rPr>
                  <w:color w:val="0563C1"/>
                  <w:u w:val="single"/>
                </w:rPr>
                <w:t>https://www.ipeglobal.com/wp-content/uploads/2023/04/Anti-Fraud-Anti-Corruption-Policy-_2023.pdf</w:t>
              </w:r>
            </w:hyperlink>
          </w:p>
        </w:tc>
      </w:tr>
      <w:tr w:rsidR="00B00B2A" w:rsidRPr="00FF672C" w14:paraId="2975C4A9" w14:textId="77777777" w:rsidTr="00B00B2A">
        <w:trPr>
          <w:trHeight w:val="320"/>
        </w:trPr>
        <w:tc>
          <w:tcPr>
            <w:tcW w:w="2835" w:type="dxa"/>
            <w:shd w:val="clear" w:color="auto" w:fill="auto"/>
            <w:noWrap/>
            <w:vAlign w:val="center"/>
            <w:hideMark/>
          </w:tcPr>
          <w:p w14:paraId="4DEDDE81" w14:textId="77777777" w:rsidR="00B00B2A" w:rsidRPr="00FF672C" w:rsidRDefault="00B00B2A" w:rsidP="000419D9">
            <w:pPr>
              <w:snapToGrid w:val="0"/>
              <w:spacing w:after="0"/>
            </w:pPr>
            <w:r w:rsidRPr="00FF672C">
              <w:t>Child Protection Policy</w:t>
            </w:r>
          </w:p>
        </w:tc>
        <w:tc>
          <w:tcPr>
            <w:tcW w:w="6575" w:type="dxa"/>
            <w:shd w:val="clear" w:color="auto" w:fill="auto"/>
            <w:noWrap/>
            <w:vAlign w:val="center"/>
            <w:hideMark/>
          </w:tcPr>
          <w:p w14:paraId="397DC831" w14:textId="77777777" w:rsidR="00B00B2A" w:rsidRPr="00FF672C" w:rsidRDefault="007D2EDB" w:rsidP="000419D9">
            <w:pPr>
              <w:snapToGrid w:val="0"/>
              <w:spacing w:after="0"/>
              <w:rPr>
                <w:color w:val="0563C1"/>
                <w:u w:val="single"/>
              </w:rPr>
            </w:pPr>
            <w:hyperlink r:id="rId11" w:history="1">
              <w:r w:rsidR="00B00B2A" w:rsidRPr="00FF672C">
                <w:rPr>
                  <w:color w:val="0563C1"/>
                  <w:u w:val="single"/>
                </w:rPr>
                <w:t>https://www.ipeglobal.com/wp-content/uploads/2023/04/Child-Protection-Policy_2023.pdf</w:t>
              </w:r>
            </w:hyperlink>
          </w:p>
        </w:tc>
      </w:tr>
      <w:tr w:rsidR="00B00B2A" w:rsidRPr="00FF672C" w14:paraId="2E36E308" w14:textId="77777777" w:rsidTr="00B00B2A">
        <w:trPr>
          <w:trHeight w:val="320"/>
        </w:trPr>
        <w:tc>
          <w:tcPr>
            <w:tcW w:w="2835" w:type="dxa"/>
            <w:shd w:val="clear" w:color="auto" w:fill="auto"/>
            <w:noWrap/>
            <w:vAlign w:val="center"/>
            <w:hideMark/>
          </w:tcPr>
          <w:p w14:paraId="26065E77" w14:textId="77777777" w:rsidR="00B00B2A" w:rsidRPr="00FF672C" w:rsidRDefault="00B00B2A" w:rsidP="000419D9">
            <w:pPr>
              <w:snapToGrid w:val="0"/>
              <w:spacing w:after="0"/>
            </w:pPr>
            <w:r w:rsidRPr="00FF672C">
              <w:t>Conflict of Interest Policy</w:t>
            </w:r>
          </w:p>
        </w:tc>
        <w:tc>
          <w:tcPr>
            <w:tcW w:w="6575" w:type="dxa"/>
            <w:shd w:val="clear" w:color="auto" w:fill="auto"/>
            <w:noWrap/>
            <w:vAlign w:val="center"/>
            <w:hideMark/>
          </w:tcPr>
          <w:p w14:paraId="5D62B141" w14:textId="77777777" w:rsidR="00B00B2A" w:rsidRPr="00FF672C" w:rsidRDefault="007D2EDB" w:rsidP="000419D9">
            <w:pPr>
              <w:snapToGrid w:val="0"/>
              <w:spacing w:after="0"/>
              <w:rPr>
                <w:color w:val="0563C1"/>
                <w:u w:val="single"/>
              </w:rPr>
            </w:pPr>
            <w:hyperlink r:id="rId12" w:history="1">
              <w:r w:rsidR="00B00B2A" w:rsidRPr="00FF672C">
                <w:rPr>
                  <w:color w:val="0563C1"/>
                  <w:u w:val="single"/>
                </w:rPr>
                <w:t>https://www.ipeglobal.com/wp-content/uploads/2023/04/Conflict-of-Interest-Policy_2023.pdf</w:t>
              </w:r>
            </w:hyperlink>
          </w:p>
        </w:tc>
      </w:tr>
      <w:tr w:rsidR="00B00B2A" w:rsidRPr="00FF672C" w14:paraId="1CAC5E04" w14:textId="77777777" w:rsidTr="00B00B2A">
        <w:trPr>
          <w:trHeight w:val="320"/>
        </w:trPr>
        <w:tc>
          <w:tcPr>
            <w:tcW w:w="2835" w:type="dxa"/>
            <w:shd w:val="clear" w:color="auto" w:fill="auto"/>
            <w:noWrap/>
            <w:vAlign w:val="center"/>
            <w:hideMark/>
          </w:tcPr>
          <w:p w14:paraId="0AB06A46" w14:textId="77777777" w:rsidR="00B00B2A" w:rsidRPr="00FF672C" w:rsidRDefault="00B00B2A" w:rsidP="000419D9">
            <w:pPr>
              <w:snapToGrid w:val="0"/>
              <w:spacing w:after="0"/>
            </w:pPr>
            <w:r w:rsidRPr="00FF672C">
              <w:t>Duty of Care Policy</w:t>
            </w:r>
          </w:p>
        </w:tc>
        <w:tc>
          <w:tcPr>
            <w:tcW w:w="6575" w:type="dxa"/>
            <w:shd w:val="clear" w:color="auto" w:fill="auto"/>
            <w:noWrap/>
            <w:vAlign w:val="center"/>
            <w:hideMark/>
          </w:tcPr>
          <w:p w14:paraId="2CE9B408" w14:textId="77777777" w:rsidR="00B00B2A" w:rsidRPr="00FF672C" w:rsidRDefault="007D2EDB" w:rsidP="000419D9">
            <w:pPr>
              <w:snapToGrid w:val="0"/>
              <w:spacing w:after="0"/>
              <w:rPr>
                <w:color w:val="0563C1"/>
                <w:u w:val="single"/>
              </w:rPr>
            </w:pPr>
            <w:hyperlink r:id="rId13" w:history="1">
              <w:r w:rsidR="00B00B2A" w:rsidRPr="00FF672C">
                <w:rPr>
                  <w:color w:val="0563C1"/>
                  <w:u w:val="single"/>
                </w:rPr>
                <w:t>https://www.ipeglobal.com/wp-content/uploads/2023/04/Duty-of-Care-Policy_2023.pdf</w:t>
              </w:r>
            </w:hyperlink>
          </w:p>
        </w:tc>
      </w:tr>
      <w:tr w:rsidR="00B00B2A" w:rsidRPr="00FF672C" w14:paraId="468754A4" w14:textId="77777777" w:rsidTr="00B00B2A">
        <w:trPr>
          <w:trHeight w:val="320"/>
        </w:trPr>
        <w:tc>
          <w:tcPr>
            <w:tcW w:w="2835" w:type="dxa"/>
            <w:shd w:val="clear" w:color="auto" w:fill="auto"/>
            <w:noWrap/>
            <w:vAlign w:val="center"/>
            <w:hideMark/>
          </w:tcPr>
          <w:p w14:paraId="1B9F8164" w14:textId="77777777" w:rsidR="00B00B2A" w:rsidRPr="00FF672C" w:rsidRDefault="00B00B2A" w:rsidP="000419D9">
            <w:pPr>
              <w:snapToGrid w:val="0"/>
              <w:spacing w:after="0"/>
            </w:pPr>
            <w:r w:rsidRPr="00FF672C">
              <w:t>Environment Policy</w:t>
            </w:r>
          </w:p>
        </w:tc>
        <w:tc>
          <w:tcPr>
            <w:tcW w:w="6575" w:type="dxa"/>
            <w:shd w:val="clear" w:color="auto" w:fill="auto"/>
            <w:noWrap/>
            <w:vAlign w:val="center"/>
            <w:hideMark/>
          </w:tcPr>
          <w:p w14:paraId="5133AD2C" w14:textId="77777777" w:rsidR="00B00B2A" w:rsidRPr="00FF672C" w:rsidRDefault="007D2EDB" w:rsidP="000419D9">
            <w:pPr>
              <w:snapToGrid w:val="0"/>
              <w:spacing w:after="0"/>
              <w:rPr>
                <w:color w:val="0563C1"/>
                <w:u w:val="single"/>
              </w:rPr>
            </w:pPr>
            <w:hyperlink r:id="rId14" w:history="1">
              <w:r w:rsidR="00B00B2A" w:rsidRPr="00FF672C">
                <w:rPr>
                  <w:color w:val="0563C1"/>
                  <w:u w:val="single"/>
                </w:rPr>
                <w:t>https://www.ipeglobal.com/wp-content/uploads/2023/04/Environment-Policy_2023.pdf</w:t>
              </w:r>
            </w:hyperlink>
          </w:p>
        </w:tc>
      </w:tr>
      <w:tr w:rsidR="00B00B2A" w:rsidRPr="00FF672C" w14:paraId="293C9449" w14:textId="77777777" w:rsidTr="00B00B2A">
        <w:trPr>
          <w:trHeight w:val="320"/>
        </w:trPr>
        <w:tc>
          <w:tcPr>
            <w:tcW w:w="2835" w:type="dxa"/>
            <w:shd w:val="clear" w:color="auto" w:fill="auto"/>
            <w:noWrap/>
            <w:vAlign w:val="center"/>
            <w:hideMark/>
          </w:tcPr>
          <w:p w14:paraId="50C6E162" w14:textId="77777777" w:rsidR="00B00B2A" w:rsidRPr="00FF672C" w:rsidRDefault="00B00B2A" w:rsidP="000419D9">
            <w:pPr>
              <w:snapToGrid w:val="0"/>
              <w:spacing w:after="0"/>
            </w:pPr>
            <w:r w:rsidRPr="00FF672C">
              <w:t>Equity and Diversity Policy</w:t>
            </w:r>
          </w:p>
        </w:tc>
        <w:tc>
          <w:tcPr>
            <w:tcW w:w="6575" w:type="dxa"/>
            <w:shd w:val="clear" w:color="auto" w:fill="auto"/>
            <w:noWrap/>
            <w:vAlign w:val="center"/>
            <w:hideMark/>
          </w:tcPr>
          <w:p w14:paraId="78C14337" w14:textId="77777777" w:rsidR="00B00B2A" w:rsidRPr="00FF672C" w:rsidRDefault="007D2EDB" w:rsidP="000419D9">
            <w:pPr>
              <w:snapToGrid w:val="0"/>
              <w:spacing w:after="0"/>
              <w:rPr>
                <w:color w:val="0563C1"/>
                <w:u w:val="single"/>
              </w:rPr>
            </w:pPr>
            <w:hyperlink r:id="rId15" w:history="1">
              <w:r w:rsidR="00B00B2A" w:rsidRPr="00FF672C">
                <w:rPr>
                  <w:color w:val="0563C1"/>
                  <w:u w:val="single"/>
                </w:rPr>
                <w:t>https://www.ipeglobal.com/wp-content/uploads/2023/04/Equity-Diversity-Policy_2023.pdf</w:t>
              </w:r>
            </w:hyperlink>
          </w:p>
        </w:tc>
      </w:tr>
      <w:tr w:rsidR="00B00B2A" w:rsidRPr="00FF672C" w14:paraId="695884F9" w14:textId="77777777" w:rsidTr="00B00B2A">
        <w:trPr>
          <w:trHeight w:val="320"/>
        </w:trPr>
        <w:tc>
          <w:tcPr>
            <w:tcW w:w="2835" w:type="dxa"/>
            <w:shd w:val="clear" w:color="auto" w:fill="auto"/>
            <w:noWrap/>
            <w:vAlign w:val="center"/>
            <w:hideMark/>
          </w:tcPr>
          <w:p w14:paraId="14117F60" w14:textId="77777777" w:rsidR="00B00B2A" w:rsidRPr="00FF672C" w:rsidRDefault="00B00B2A" w:rsidP="000419D9">
            <w:pPr>
              <w:snapToGrid w:val="0"/>
              <w:spacing w:after="0"/>
            </w:pPr>
            <w:r w:rsidRPr="00FF672C">
              <w:t>Information Technology Policy</w:t>
            </w:r>
          </w:p>
        </w:tc>
        <w:tc>
          <w:tcPr>
            <w:tcW w:w="6575" w:type="dxa"/>
            <w:shd w:val="clear" w:color="auto" w:fill="auto"/>
            <w:noWrap/>
            <w:vAlign w:val="center"/>
            <w:hideMark/>
          </w:tcPr>
          <w:p w14:paraId="7E504AF5" w14:textId="77777777" w:rsidR="00B00B2A" w:rsidRPr="00FF672C" w:rsidRDefault="007D2EDB" w:rsidP="000419D9">
            <w:pPr>
              <w:snapToGrid w:val="0"/>
              <w:spacing w:after="0"/>
              <w:rPr>
                <w:color w:val="0563C1"/>
                <w:u w:val="single"/>
              </w:rPr>
            </w:pPr>
            <w:hyperlink r:id="rId16" w:history="1">
              <w:r w:rsidR="00B00B2A" w:rsidRPr="00FF672C">
                <w:rPr>
                  <w:color w:val="0563C1"/>
                  <w:u w:val="single"/>
                </w:rPr>
                <w:t>https://www.ipeglobal.com/wp-content/uploads/2023/04/Information-Technology-Policy_2023.pdf</w:t>
              </w:r>
            </w:hyperlink>
          </w:p>
        </w:tc>
      </w:tr>
      <w:tr w:rsidR="00B00B2A" w:rsidRPr="00FF672C" w14:paraId="531274C7" w14:textId="77777777" w:rsidTr="00B00B2A">
        <w:trPr>
          <w:trHeight w:val="320"/>
        </w:trPr>
        <w:tc>
          <w:tcPr>
            <w:tcW w:w="2835" w:type="dxa"/>
            <w:shd w:val="clear" w:color="auto" w:fill="auto"/>
            <w:noWrap/>
            <w:vAlign w:val="center"/>
            <w:hideMark/>
          </w:tcPr>
          <w:p w14:paraId="03F23AEC" w14:textId="77777777" w:rsidR="00B00B2A" w:rsidRPr="00FF672C" w:rsidRDefault="00B00B2A" w:rsidP="000419D9">
            <w:pPr>
              <w:snapToGrid w:val="0"/>
              <w:spacing w:after="0"/>
            </w:pPr>
            <w:r w:rsidRPr="00FF672C">
              <w:t>Modern Slavery and Human Trafficking Statement</w:t>
            </w:r>
          </w:p>
        </w:tc>
        <w:tc>
          <w:tcPr>
            <w:tcW w:w="6575" w:type="dxa"/>
            <w:shd w:val="clear" w:color="auto" w:fill="auto"/>
            <w:noWrap/>
            <w:vAlign w:val="center"/>
            <w:hideMark/>
          </w:tcPr>
          <w:p w14:paraId="7ECB29E0" w14:textId="77777777" w:rsidR="00B00B2A" w:rsidRPr="00FF672C" w:rsidRDefault="007D2EDB" w:rsidP="000419D9">
            <w:pPr>
              <w:snapToGrid w:val="0"/>
              <w:spacing w:after="0"/>
              <w:rPr>
                <w:color w:val="0563C1"/>
                <w:u w:val="single"/>
              </w:rPr>
            </w:pPr>
            <w:hyperlink r:id="rId17" w:history="1">
              <w:r w:rsidR="00B00B2A" w:rsidRPr="00FF672C">
                <w:rPr>
                  <w:color w:val="0563C1"/>
                  <w:u w:val="single"/>
                </w:rPr>
                <w:t>https://www.ipeglobal.com/wp-content/uploads/2023/04/Modern-Slavery-Human-Trafficking-Statement_2023.pdf</w:t>
              </w:r>
            </w:hyperlink>
          </w:p>
        </w:tc>
      </w:tr>
      <w:tr w:rsidR="00B00B2A" w:rsidRPr="00FF672C" w14:paraId="2D481184" w14:textId="77777777" w:rsidTr="00B00B2A">
        <w:trPr>
          <w:trHeight w:val="320"/>
        </w:trPr>
        <w:tc>
          <w:tcPr>
            <w:tcW w:w="2835" w:type="dxa"/>
            <w:shd w:val="clear" w:color="auto" w:fill="auto"/>
            <w:noWrap/>
            <w:vAlign w:val="center"/>
            <w:hideMark/>
          </w:tcPr>
          <w:p w14:paraId="0616E09F" w14:textId="77777777" w:rsidR="00B00B2A" w:rsidRPr="00FF672C" w:rsidRDefault="00B00B2A" w:rsidP="000419D9">
            <w:pPr>
              <w:snapToGrid w:val="0"/>
              <w:spacing w:after="0"/>
            </w:pPr>
            <w:r w:rsidRPr="00FF672C">
              <w:t>Policy on Prevention of Sexual Exploitation and Abuse</w:t>
            </w:r>
          </w:p>
        </w:tc>
        <w:tc>
          <w:tcPr>
            <w:tcW w:w="6575" w:type="dxa"/>
            <w:shd w:val="clear" w:color="auto" w:fill="auto"/>
            <w:noWrap/>
            <w:vAlign w:val="center"/>
            <w:hideMark/>
          </w:tcPr>
          <w:p w14:paraId="36B3DD93" w14:textId="77777777" w:rsidR="00B00B2A" w:rsidRPr="00FF672C" w:rsidRDefault="007D2EDB" w:rsidP="000419D9">
            <w:pPr>
              <w:snapToGrid w:val="0"/>
              <w:spacing w:after="0"/>
              <w:rPr>
                <w:color w:val="0563C1"/>
                <w:u w:val="single"/>
              </w:rPr>
            </w:pPr>
            <w:hyperlink r:id="rId18" w:history="1">
              <w:r w:rsidR="00B00B2A" w:rsidRPr="00FF672C">
                <w:rPr>
                  <w:color w:val="0563C1"/>
                  <w:u w:val="single"/>
                </w:rPr>
                <w:t>https://www.ipeglobal.com/wp-content/uploads/2023/04/Policy-on-Prevention-of-Sexual-Exploitation-Abuse_2023.pdf</w:t>
              </w:r>
            </w:hyperlink>
          </w:p>
        </w:tc>
      </w:tr>
      <w:tr w:rsidR="00B00B2A" w:rsidRPr="00FF672C" w14:paraId="12511BE7" w14:textId="77777777" w:rsidTr="00B00B2A">
        <w:trPr>
          <w:trHeight w:val="320"/>
        </w:trPr>
        <w:tc>
          <w:tcPr>
            <w:tcW w:w="2835" w:type="dxa"/>
            <w:shd w:val="clear" w:color="auto" w:fill="auto"/>
            <w:noWrap/>
            <w:vAlign w:val="center"/>
            <w:hideMark/>
          </w:tcPr>
          <w:p w14:paraId="40D4C8E0" w14:textId="77777777" w:rsidR="00B00B2A" w:rsidRPr="00FF672C" w:rsidRDefault="00B00B2A" w:rsidP="000419D9">
            <w:pPr>
              <w:snapToGrid w:val="0"/>
              <w:spacing w:after="0"/>
            </w:pPr>
            <w:r w:rsidRPr="00FF672C">
              <w:lastRenderedPageBreak/>
              <w:t>Prevention of Sexual Harassment Policy</w:t>
            </w:r>
          </w:p>
        </w:tc>
        <w:tc>
          <w:tcPr>
            <w:tcW w:w="6575" w:type="dxa"/>
            <w:shd w:val="clear" w:color="auto" w:fill="auto"/>
            <w:noWrap/>
            <w:vAlign w:val="center"/>
            <w:hideMark/>
          </w:tcPr>
          <w:p w14:paraId="3E2AFDA3" w14:textId="77777777" w:rsidR="00B00B2A" w:rsidRPr="00FF672C" w:rsidRDefault="007D2EDB" w:rsidP="000419D9">
            <w:pPr>
              <w:snapToGrid w:val="0"/>
              <w:spacing w:after="0"/>
              <w:rPr>
                <w:color w:val="0563C1"/>
                <w:u w:val="single"/>
              </w:rPr>
            </w:pPr>
            <w:hyperlink r:id="rId19" w:history="1">
              <w:r w:rsidR="00B00B2A" w:rsidRPr="00FF672C">
                <w:rPr>
                  <w:color w:val="0563C1"/>
                  <w:u w:val="single"/>
                </w:rPr>
                <w:t>https://www.ipeglobal.com/wp-content/uploads/2023/04/Prevention-of-Sexual-Harassment-Policy_2023.pdf</w:t>
              </w:r>
            </w:hyperlink>
          </w:p>
        </w:tc>
      </w:tr>
      <w:tr w:rsidR="00B00B2A" w:rsidRPr="00FF672C" w14:paraId="6BA7D554" w14:textId="77777777" w:rsidTr="00B00B2A">
        <w:trPr>
          <w:trHeight w:val="320"/>
        </w:trPr>
        <w:tc>
          <w:tcPr>
            <w:tcW w:w="2835" w:type="dxa"/>
            <w:shd w:val="clear" w:color="auto" w:fill="auto"/>
            <w:noWrap/>
            <w:vAlign w:val="center"/>
            <w:hideMark/>
          </w:tcPr>
          <w:p w14:paraId="4CA81D8C" w14:textId="77777777" w:rsidR="00B00B2A" w:rsidRPr="00FF672C" w:rsidRDefault="00B00B2A" w:rsidP="000419D9">
            <w:pPr>
              <w:snapToGrid w:val="0"/>
              <w:spacing w:after="0"/>
            </w:pPr>
            <w:r w:rsidRPr="00FF672C">
              <w:t>The Whistleblower Policy</w:t>
            </w:r>
          </w:p>
        </w:tc>
        <w:tc>
          <w:tcPr>
            <w:tcW w:w="6575" w:type="dxa"/>
            <w:shd w:val="clear" w:color="auto" w:fill="auto"/>
            <w:noWrap/>
            <w:vAlign w:val="center"/>
            <w:hideMark/>
          </w:tcPr>
          <w:p w14:paraId="68825947" w14:textId="77777777" w:rsidR="00B00B2A" w:rsidRPr="00FF672C" w:rsidRDefault="007D2EDB" w:rsidP="000419D9">
            <w:pPr>
              <w:snapToGrid w:val="0"/>
              <w:spacing w:after="0"/>
              <w:rPr>
                <w:color w:val="0563C1"/>
                <w:u w:val="single"/>
              </w:rPr>
            </w:pPr>
            <w:hyperlink r:id="rId20" w:history="1">
              <w:r w:rsidR="00B00B2A" w:rsidRPr="00FF672C">
                <w:rPr>
                  <w:color w:val="0563C1"/>
                  <w:u w:val="single"/>
                </w:rPr>
                <w:t>https://www.ipeglobal.com/wp-content/uploads/2022/12/whistleblower_policy.pdf</w:t>
              </w:r>
            </w:hyperlink>
          </w:p>
        </w:tc>
      </w:tr>
    </w:tbl>
    <w:p w14:paraId="0438EAFF" w14:textId="77777777" w:rsidR="00340BD2" w:rsidRPr="00FF672C" w:rsidRDefault="006A6589" w:rsidP="00685F0B">
      <w:pPr>
        <w:numPr>
          <w:ilvl w:val="0"/>
          <w:numId w:val="2"/>
        </w:numPr>
        <w:snapToGrid w:val="0"/>
        <w:spacing w:before="240" w:after="240" w:line="240" w:lineRule="auto"/>
        <w:ind w:right="0" w:hanging="426"/>
      </w:pPr>
      <w:r w:rsidRPr="00FF672C">
        <w:rPr>
          <w:b/>
        </w:rPr>
        <w:t xml:space="preserve">CONFIDENTIALITY: </w:t>
      </w:r>
    </w:p>
    <w:p w14:paraId="169BE8AB"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All material issued in connection with this RFA shall remain the property of IPE Global and shall be used only for the purpose of this RFA exercise. </w:t>
      </w:r>
    </w:p>
    <w:p w14:paraId="7639AC27"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The contents of this RFA are being made available by IPE Global on condition that the Applicant:   </w:t>
      </w:r>
    </w:p>
    <w:p w14:paraId="1D8E51AD" w14:textId="77777777" w:rsidR="00340BD2" w:rsidRPr="00FF672C" w:rsidRDefault="006A6589" w:rsidP="003A0F7A">
      <w:pPr>
        <w:numPr>
          <w:ilvl w:val="2"/>
          <w:numId w:val="2"/>
        </w:numPr>
        <w:spacing w:before="60" w:after="60" w:line="240" w:lineRule="auto"/>
        <w:ind w:right="0" w:hanging="425"/>
      </w:pPr>
      <w:r w:rsidRPr="00FF672C">
        <w:t xml:space="preserve">shall at all times treat the contents of the RFA and any related documents (together called the </w:t>
      </w:r>
    </w:p>
    <w:p w14:paraId="77E016E9" w14:textId="77777777" w:rsidR="00340BD2" w:rsidRPr="00FF672C" w:rsidRDefault="006A6589" w:rsidP="003A0F7A">
      <w:pPr>
        <w:spacing w:before="60" w:after="60" w:line="240" w:lineRule="auto"/>
        <w:ind w:left="1286" w:right="0"/>
      </w:pPr>
      <w:r w:rsidRPr="00FF672C">
        <w:t>“</w:t>
      </w:r>
      <w:r w:rsidRPr="00FF672C">
        <w:rPr>
          <w:b/>
        </w:rPr>
        <w:t>Information</w:t>
      </w:r>
      <w:r w:rsidRPr="00FF672C">
        <w:t xml:space="preserve">”) as confidential, save in so far as they are already in the public domain; </w:t>
      </w:r>
    </w:p>
    <w:p w14:paraId="6ADBEA45" w14:textId="77777777" w:rsidR="00340BD2" w:rsidRPr="00FF672C" w:rsidRDefault="006A6589" w:rsidP="003A0F7A">
      <w:pPr>
        <w:numPr>
          <w:ilvl w:val="2"/>
          <w:numId w:val="2"/>
        </w:numPr>
        <w:spacing w:before="60" w:after="60" w:line="240" w:lineRule="auto"/>
        <w:ind w:right="0" w:hanging="425"/>
      </w:pPr>
      <w:r w:rsidRPr="00FF672C">
        <w:t xml:space="preserve">shall not disclose, copy, reproduce, distribute or pass any of the Information to any other person at any time or allow any of these things to happen; </w:t>
      </w:r>
    </w:p>
    <w:p w14:paraId="11B73C33" w14:textId="77777777" w:rsidR="00340BD2" w:rsidRPr="00FF672C" w:rsidRDefault="006A6589" w:rsidP="003A0F7A">
      <w:pPr>
        <w:numPr>
          <w:ilvl w:val="2"/>
          <w:numId w:val="2"/>
        </w:numPr>
        <w:spacing w:before="60" w:after="60" w:line="240" w:lineRule="auto"/>
        <w:ind w:right="0" w:hanging="425"/>
      </w:pPr>
      <w:r w:rsidRPr="00FF672C">
        <w:t xml:space="preserve">shall not use any of the Information for any purpose other than for the purposes of submitting (or deciding whether to submit) an Application;  </w:t>
      </w:r>
    </w:p>
    <w:p w14:paraId="3D8D2FFE" w14:textId="77777777" w:rsidR="00340BD2" w:rsidRPr="00FF672C" w:rsidRDefault="006A6589" w:rsidP="003A0F7A">
      <w:pPr>
        <w:numPr>
          <w:ilvl w:val="2"/>
          <w:numId w:val="2"/>
        </w:numPr>
        <w:spacing w:before="60" w:after="60" w:line="240" w:lineRule="auto"/>
        <w:ind w:right="0" w:hanging="425"/>
      </w:pPr>
      <w:r w:rsidRPr="00FF672C">
        <w:t xml:space="preserve">shall not undertake any publicity activity in connection with this RFA within any section of the media; </w:t>
      </w:r>
    </w:p>
    <w:p w14:paraId="6C76F757" w14:textId="77777777" w:rsidR="00340BD2" w:rsidRPr="00FF672C" w:rsidRDefault="006A6589" w:rsidP="003A0F7A">
      <w:pPr>
        <w:numPr>
          <w:ilvl w:val="2"/>
          <w:numId w:val="2"/>
        </w:numPr>
        <w:spacing w:before="60" w:after="60" w:line="240" w:lineRule="auto"/>
        <w:ind w:right="0" w:hanging="425"/>
      </w:pPr>
      <w:r w:rsidRPr="00FF672C">
        <w:t xml:space="preserve">may disclose, distribute or pass any of the information to the Applicant’s advisers or to another person provided that either: </w:t>
      </w:r>
    </w:p>
    <w:p w14:paraId="2AFBBD2B" w14:textId="77777777" w:rsidR="00340BD2" w:rsidRPr="00FF672C" w:rsidRDefault="006A6589" w:rsidP="003A0F7A">
      <w:pPr>
        <w:numPr>
          <w:ilvl w:val="3"/>
          <w:numId w:val="3"/>
        </w:numPr>
        <w:spacing w:before="60" w:after="60" w:line="240" w:lineRule="auto"/>
        <w:ind w:right="0" w:hanging="283"/>
      </w:pPr>
      <w:r w:rsidRPr="00FF672C">
        <w:t xml:space="preserve">This is done for the sole purpose of enabling an Application to be submitted and the person receiving the Information undertakes in writing to keep the Information confidential on the same terms as if that person were the Applicant; or </w:t>
      </w:r>
    </w:p>
    <w:p w14:paraId="1694D824" w14:textId="77777777" w:rsidR="00340BD2" w:rsidRPr="00FF672C" w:rsidRDefault="006A6589" w:rsidP="003A0F7A">
      <w:pPr>
        <w:numPr>
          <w:ilvl w:val="3"/>
          <w:numId w:val="3"/>
        </w:numPr>
        <w:spacing w:before="60" w:after="60" w:line="240" w:lineRule="auto"/>
        <w:ind w:right="0" w:hanging="283"/>
      </w:pPr>
      <w:r w:rsidRPr="00FF672C">
        <w:t xml:space="preserve">The Applicant obtains the prior written consent of IPE Global in relation to such disclosure, distribution or passing of information; or </w:t>
      </w:r>
    </w:p>
    <w:p w14:paraId="6734956C" w14:textId="77777777" w:rsidR="00340BD2" w:rsidRPr="00FF672C" w:rsidRDefault="006A6589" w:rsidP="003A0F7A">
      <w:pPr>
        <w:numPr>
          <w:ilvl w:val="3"/>
          <w:numId w:val="3"/>
        </w:numPr>
        <w:spacing w:before="60" w:after="60" w:line="240" w:lineRule="auto"/>
        <w:ind w:right="0" w:hanging="283"/>
      </w:pPr>
      <w:r w:rsidRPr="00FF672C">
        <w:t xml:space="preserve">The disclosure is made for the sole purpose of obtaining legal advice from external lawyers in relation to the RFA; or the Applicant is legally required to make such a disclosure. </w:t>
      </w:r>
    </w:p>
    <w:p w14:paraId="675540D9"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In this section the definition of ‘person’ includes but is not limited to any person, firm, body or association, corporate or incorporate. </w:t>
      </w:r>
    </w:p>
    <w:p w14:paraId="4CA5C542" w14:textId="77777777" w:rsidR="00340BD2" w:rsidRPr="00FF672C" w:rsidRDefault="006A6589" w:rsidP="00685F0B">
      <w:pPr>
        <w:numPr>
          <w:ilvl w:val="0"/>
          <w:numId w:val="2"/>
        </w:numPr>
        <w:snapToGrid w:val="0"/>
        <w:spacing w:before="240" w:after="240" w:line="240" w:lineRule="auto"/>
        <w:ind w:right="0" w:hanging="426"/>
      </w:pPr>
      <w:r w:rsidRPr="00FF672C">
        <w:rPr>
          <w:b/>
        </w:rPr>
        <w:t xml:space="preserve">IPE GLOBAL’S TREATMENT OF YOUR APPLICATION: </w:t>
      </w:r>
    </w:p>
    <w:p w14:paraId="0E8D5B8F"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When you submit an application, IPE Global shall  </w:t>
      </w:r>
    </w:p>
    <w:p w14:paraId="5FFE239C" w14:textId="77777777" w:rsidR="00340BD2" w:rsidRPr="00FF672C" w:rsidRDefault="006A6589" w:rsidP="003A0F7A">
      <w:pPr>
        <w:numPr>
          <w:ilvl w:val="2"/>
          <w:numId w:val="2"/>
        </w:numPr>
        <w:spacing w:before="60" w:after="60" w:line="240" w:lineRule="auto"/>
        <w:ind w:right="0" w:hanging="425"/>
      </w:pPr>
      <w:r w:rsidRPr="00FF672C">
        <w:t xml:space="preserve">ensure applications are registered upon receipt and held securely; </w:t>
      </w:r>
    </w:p>
    <w:p w14:paraId="33A90D63" w14:textId="77777777" w:rsidR="00340BD2" w:rsidRPr="00FF672C" w:rsidRDefault="006A6589" w:rsidP="003A0F7A">
      <w:pPr>
        <w:numPr>
          <w:ilvl w:val="2"/>
          <w:numId w:val="2"/>
        </w:numPr>
        <w:spacing w:before="60" w:after="60" w:line="240" w:lineRule="auto"/>
        <w:ind w:right="0" w:hanging="425"/>
      </w:pPr>
      <w:r w:rsidRPr="00FF672C">
        <w:t xml:space="preserve">disqualify any non-compliant applications (i.e., applications failing to meet the terms of these instructions) received. Any commercial details of such applications will be recorded and marked as disqualified; </w:t>
      </w:r>
    </w:p>
    <w:p w14:paraId="77735026" w14:textId="77777777" w:rsidR="00340BD2" w:rsidRPr="00FF672C" w:rsidRDefault="006A6589" w:rsidP="003A0F7A">
      <w:pPr>
        <w:numPr>
          <w:ilvl w:val="2"/>
          <w:numId w:val="2"/>
        </w:numPr>
        <w:spacing w:before="60" w:after="60" w:line="240" w:lineRule="auto"/>
        <w:ind w:right="0" w:hanging="425"/>
      </w:pPr>
      <w:r w:rsidRPr="00FF672C">
        <w:t xml:space="preserve">ensure that all applications are evaluated objectively. </w:t>
      </w:r>
    </w:p>
    <w:p w14:paraId="1DD6C30F" w14:textId="77777777" w:rsidR="00340BD2" w:rsidRPr="00FF672C" w:rsidRDefault="006A6589" w:rsidP="00685F0B">
      <w:pPr>
        <w:numPr>
          <w:ilvl w:val="0"/>
          <w:numId w:val="2"/>
        </w:numPr>
        <w:snapToGrid w:val="0"/>
        <w:spacing w:before="240" w:after="240" w:line="240" w:lineRule="auto"/>
        <w:ind w:right="0" w:hanging="426"/>
      </w:pPr>
      <w:r w:rsidRPr="00FF672C">
        <w:rPr>
          <w:b/>
        </w:rPr>
        <w:t xml:space="preserve">DATA PRIVACY: </w:t>
      </w:r>
    </w:p>
    <w:p w14:paraId="5305D6A9"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In connection with the performance of its obligations under this RFA, the Applicant undertakes to comply with the requirements of (and to take all necessary steps to ensure that by its acts or omissions it does not cause IPE Global) applicable data privacy laws. No personal data shall be shared by the Applicant with IPE Global unless such sharing is required on a need-to-know basis in connection with RFA. In such a case, IPE Global will hold and process personal data provided by the Applicant in connection with this RFA and may disclose and transfer such data to any other IPE Global’s entities and such other third party, on a need-to-know basis, as IPE Global may reasonably deem necessary or appropriate. The Applicant warrants that it has the authority to grant such right. </w:t>
      </w:r>
    </w:p>
    <w:p w14:paraId="220904C9" w14:textId="77777777" w:rsidR="00340BD2" w:rsidRPr="00FF672C" w:rsidRDefault="006A6589" w:rsidP="00685F0B">
      <w:pPr>
        <w:numPr>
          <w:ilvl w:val="1"/>
          <w:numId w:val="2"/>
        </w:numPr>
        <w:snapToGrid w:val="0"/>
        <w:spacing w:before="120" w:after="120" w:line="240" w:lineRule="auto"/>
        <w:ind w:left="975" w:right="0" w:hanging="567"/>
      </w:pPr>
      <w:r w:rsidRPr="00FF672C">
        <w:lastRenderedPageBreak/>
        <w:t xml:space="preserve">For the purpose of this RFA "Personal Data" shall mean any data/information that relates to a natural person which, directly or indirectly, in combination with other information available or likely to be available, is capable of identifying such natural person. </w:t>
      </w:r>
    </w:p>
    <w:p w14:paraId="4F09625E" w14:textId="77777777" w:rsidR="00340BD2" w:rsidRPr="00FF672C" w:rsidRDefault="006A6589" w:rsidP="00685F0B">
      <w:pPr>
        <w:numPr>
          <w:ilvl w:val="0"/>
          <w:numId w:val="2"/>
        </w:numPr>
        <w:snapToGrid w:val="0"/>
        <w:spacing w:before="240" w:after="240" w:line="240" w:lineRule="auto"/>
        <w:ind w:right="0" w:hanging="426"/>
      </w:pPr>
      <w:r w:rsidRPr="00FF672C">
        <w:rPr>
          <w:b/>
        </w:rPr>
        <w:t xml:space="preserve">DISCLAIMERS: </w:t>
      </w:r>
    </w:p>
    <w:p w14:paraId="360F97B3"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Whilst the information and supporting documents/any Information provided in this RFA have been prepared in good faith, it does not purport to be comprehensive. Neither IPE Global, nor their advisors, respective directors, officers, members, partners, employees, other staff or agents: </w:t>
      </w:r>
    </w:p>
    <w:p w14:paraId="0F3B88EB" w14:textId="77777777" w:rsidR="00340BD2" w:rsidRPr="00FF672C" w:rsidRDefault="006A6589" w:rsidP="003A0F7A">
      <w:pPr>
        <w:numPr>
          <w:ilvl w:val="2"/>
          <w:numId w:val="2"/>
        </w:numPr>
        <w:spacing w:before="60" w:after="60" w:line="240" w:lineRule="auto"/>
        <w:ind w:right="0" w:hanging="425"/>
      </w:pPr>
      <w:r w:rsidRPr="00FF672C">
        <w:t xml:space="preserve">makes any representation or warranty (express or implied) as to the accuracy, reasonableness or completeness of the RFA; or </w:t>
      </w:r>
    </w:p>
    <w:p w14:paraId="7A005F82" w14:textId="77777777" w:rsidR="00340BD2" w:rsidRPr="00FF672C" w:rsidRDefault="006A6589" w:rsidP="003A0F7A">
      <w:pPr>
        <w:numPr>
          <w:ilvl w:val="2"/>
          <w:numId w:val="2"/>
        </w:numPr>
        <w:spacing w:before="60" w:after="60" w:line="240" w:lineRule="auto"/>
        <w:ind w:right="0" w:hanging="425"/>
      </w:pPr>
      <w:r w:rsidRPr="00FF672C">
        <w:t xml:space="preserve">accepts any responsibility for the information contained in the RFA or for the fairness, accuracy or completeness of that information, nor shall any of them be liable for any loss or damage (other than in respect of deceit or fraudulent misrepresentation) arising as a result of reliance on such information or any subsequent communication; </w:t>
      </w:r>
    </w:p>
    <w:p w14:paraId="7B5CEAA5" w14:textId="77777777" w:rsidR="00340BD2" w:rsidRPr="00FF672C" w:rsidRDefault="006A6589" w:rsidP="003A0F7A">
      <w:pPr>
        <w:numPr>
          <w:ilvl w:val="2"/>
          <w:numId w:val="2"/>
        </w:numPr>
        <w:spacing w:before="60" w:after="60" w:line="240" w:lineRule="auto"/>
        <w:ind w:right="0" w:hanging="425"/>
      </w:pPr>
      <w:r w:rsidRPr="00FF672C">
        <w:t xml:space="preserve">Any persons considering making a decision to enter into contractual relationships with IPE Global Limited following receipt of the RFA should make their own independent assessment of IPE Global Limited and its requirements and should seek their own professional financial and legal advice.  For the avoidance of doubt the provision of clarification or further information in relation to the RFA or any other associated documents is only authorised to be provided by the Authorized named in the RFA covering letter. </w:t>
      </w:r>
    </w:p>
    <w:p w14:paraId="36A2B5DA"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This RFA and any dispute arising from it shall be governed by the laws of India. </w:t>
      </w:r>
    </w:p>
    <w:p w14:paraId="1B27340E" w14:textId="77777777" w:rsidR="00340BD2" w:rsidRPr="00FF672C" w:rsidRDefault="006A6589" w:rsidP="00685F0B">
      <w:pPr>
        <w:numPr>
          <w:ilvl w:val="0"/>
          <w:numId w:val="2"/>
        </w:numPr>
        <w:snapToGrid w:val="0"/>
        <w:spacing w:before="240" w:after="240" w:line="240" w:lineRule="auto"/>
        <w:ind w:right="0" w:hanging="426"/>
      </w:pPr>
      <w:r w:rsidRPr="00FF672C">
        <w:rPr>
          <w:b/>
        </w:rPr>
        <w:t xml:space="preserve">RIGHT TO CANCEL, CLARIFY OR VARY THE PROCESS: </w:t>
      </w:r>
    </w:p>
    <w:p w14:paraId="4A04B7FB"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IPE Global shall not be committed to any course of action as a result of: </w:t>
      </w:r>
    </w:p>
    <w:p w14:paraId="3212E92F" w14:textId="77777777" w:rsidR="00340BD2" w:rsidRPr="00FF672C" w:rsidRDefault="006A6589" w:rsidP="003A0F7A">
      <w:pPr>
        <w:numPr>
          <w:ilvl w:val="2"/>
          <w:numId w:val="2"/>
        </w:numPr>
        <w:spacing w:before="60" w:after="60" w:line="240" w:lineRule="auto"/>
        <w:ind w:right="0" w:hanging="425"/>
      </w:pPr>
      <w:r w:rsidRPr="00FF672C">
        <w:t xml:space="preserve">issuing this RFA or any invitation to participate in this procurement exercise; </w:t>
      </w:r>
    </w:p>
    <w:p w14:paraId="1A88711D" w14:textId="77777777" w:rsidR="00340BD2" w:rsidRPr="00FF672C" w:rsidRDefault="006A6589" w:rsidP="003A0F7A">
      <w:pPr>
        <w:numPr>
          <w:ilvl w:val="2"/>
          <w:numId w:val="2"/>
        </w:numPr>
        <w:spacing w:before="60" w:after="60" w:line="240" w:lineRule="auto"/>
        <w:ind w:right="0" w:hanging="425"/>
      </w:pPr>
      <w:r w:rsidRPr="00FF672C">
        <w:t xml:space="preserve">communicating with the Applicant or the Applicant’s representatives in respect of this procurement exercise; or  </w:t>
      </w:r>
    </w:p>
    <w:p w14:paraId="7F68327C" w14:textId="77777777" w:rsidR="00340BD2" w:rsidRPr="00FF672C" w:rsidRDefault="006A6589" w:rsidP="003A0F7A">
      <w:pPr>
        <w:numPr>
          <w:ilvl w:val="2"/>
          <w:numId w:val="2"/>
        </w:numPr>
        <w:spacing w:before="60" w:after="60" w:line="240" w:lineRule="auto"/>
        <w:ind w:right="0" w:hanging="425"/>
      </w:pPr>
      <w:r w:rsidRPr="00FF672C">
        <w:t xml:space="preserve">any other communication between IPE Global (whether directly or by its agents or representatives) and any other party. </w:t>
      </w:r>
    </w:p>
    <w:p w14:paraId="5B65ADCA"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By taking part in this competitive exercise, the Applicant accept that IPE Global shall not be bound to accept any Application and reserves the right not to conclude an Agreement for some or all of the services for which applications are invited. </w:t>
      </w:r>
    </w:p>
    <w:p w14:paraId="66C90A34" w14:textId="77777777" w:rsidR="00340BD2" w:rsidRPr="00FF672C" w:rsidRDefault="006A6589" w:rsidP="00685F0B">
      <w:pPr>
        <w:numPr>
          <w:ilvl w:val="1"/>
          <w:numId w:val="2"/>
        </w:numPr>
        <w:snapToGrid w:val="0"/>
        <w:spacing w:before="120" w:after="120" w:line="240" w:lineRule="auto"/>
        <w:ind w:left="975" w:right="0" w:hanging="567"/>
      </w:pPr>
      <w:r w:rsidRPr="00FF672C">
        <w:t xml:space="preserve">IPE Global reserves the right to amend, add to or withdraw all or any part of this RFA at any time during the procurement exercise, without assigning any reasons whatsoever. </w:t>
      </w:r>
    </w:p>
    <w:p w14:paraId="1A6BCC64" w14:textId="7EECB589" w:rsidR="00340BD2" w:rsidRPr="00FF672C" w:rsidRDefault="006A6589" w:rsidP="00685F0B">
      <w:pPr>
        <w:pStyle w:val="Heading1"/>
        <w:snapToGrid w:val="0"/>
        <w:spacing w:before="240" w:after="240" w:line="240" w:lineRule="auto"/>
      </w:pPr>
      <w:r w:rsidRPr="00FF672C">
        <w:t>**END OF INSTRUCTION FOR REQUE</w:t>
      </w:r>
      <w:r w:rsidR="001C79D7" w:rsidRPr="00FF672C">
        <w:t>S</w:t>
      </w:r>
      <w:r w:rsidRPr="00FF672C">
        <w:t xml:space="preserve">T FOR APPLICATION** </w:t>
      </w:r>
    </w:p>
    <w:p w14:paraId="18AFCCCB" w14:textId="30C7BFB9" w:rsidR="00340BD2" w:rsidRPr="00FF672C" w:rsidRDefault="00340BD2" w:rsidP="00685F0B">
      <w:pPr>
        <w:spacing w:after="0" w:line="259" w:lineRule="auto"/>
        <w:ind w:left="0" w:right="0" w:firstLine="0"/>
        <w:jc w:val="left"/>
        <w:sectPr w:rsidR="00340BD2" w:rsidRPr="00FF672C" w:rsidSect="00815F91">
          <w:headerReference w:type="even" r:id="rId21"/>
          <w:headerReference w:type="default" r:id="rId22"/>
          <w:footerReference w:type="even" r:id="rId23"/>
          <w:footerReference w:type="default" r:id="rId24"/>
          <w:headerReference w:type="first" r:id="rId25"/>
          <w:footerReference w:type="first" r:id="rId26"/>
          <w:pgSz w:w="11906" w:h="16838"/>
          <w:pgMar w:top="604" w:right="728" w:bottom="562" w:left="912" w:header="848" w:footer="262" w:gutter="0"/>
          <w:cols w:space="720"/>
          <w:titlePg/>
        </w:sectPr>
      </w:pPr>
    </w:p>
    <w:p w14:paraId="10AA6A1C" w14:textId="76453D52" w:rsidR="00685F0B" w:rsidRPr="00FF672C" w:rsidRDefault="00685F0B" w:rsidP="00685F0B">
      <w:pPr>
        <w:pBdr>
          <w:top w:val="single" w:sz="4" w:space="0" w:color="000000"/>
          <w:left w:val="single" w:sz="4" w:space="0" w:color="000000"/>
          <w:bottom w:val="single" w:sz="4" w:space="0" w:color="000000"/>
          <w:right w:val="single" w:sz="4" w:space="0" w:color="000000"/>
        </w:pBdr>
        <w:shd w:val="clear" w:color="auto" w:fill="808080"/>
        <w:snapToGrid w:val="0"/>
        <w:spacing w:after="0" w:line="240" w:lineRule="auto"/>
        <w:ind w:right="3"/>
        <w:jc w:val="center"/>
      </w:pPr>
      <w:r w:rsidRPr="00FF672C">
        <w:rPr>
          <w:b/>
          <w:color w:val="FFFFFF"/>
          <w:sz w:val="24"/>
        </w:rPr>
        <w:lastRenderedPageBreak/>
        <w:t>ANNEXURE – 1: APPLICATION FORM</w:t>
      </w:r>
    </w:p>
    <w:p w14:paraId="6D29F41D" w14:textId="6046F060" w:rsidR="00340BD2" w:rsidRPr="00FF672C" w:rsidRDefault="006A6589" w:rsidP="00685F0B">
      <w:pPr>
        <w:snapToGrid w:val="0"/>
        <w:spacing w:before="240" w:after="240" w:line="240" w:lineRule="auto"/>
        <w:ind w:left="11" w:right="0" w:hanging="11"/>
      </w:pPr>
      <w:r w:rsidRPr="00FF672C">
        <w:t xml:space="preserve">The </w:t>
      </w:r>
      <w:hyperlink r:id="rId27" w:history="1">
        <w:r w:rsidRPr="007D2EDB">
          <w:rPr>
            <w:rStyle w:val="Hyperlink"/>
            <w:b/>
          </w:rPr>
          <w:t>Application Form</w:t>
        </w:r>
      </w:hyperlink>
      <w:r w:rsidRPr="00FF672C">
        <w:t xml:space="preserve"> </w:t>
      </w:r>
      <w:r w:rsidR="002A1303">
        <w:t xml:space="preserve">template </w:t>
      </w:r>
      <w:r w:rsidRPr="00FF672C">
        <w:t>is enclosed separately and forms an integral part of this Request for Application (RFA) Document</w:t>
      </w:r>
      <w:r w:rsidRPr="002A1303">
        <w:t xml:space="preserve">. </w:t>
      </w:r>
      <w:r w:rsidR="002A1303" w:rsidRPr="002A1303">
        <w:t>Applications have to be submitted through the online portal.</w:t>
      </w:r>
    </w:p>
    <w:p w14:paraId="7D86F355" w14:textId="77777777" w:rsidR="00340BD2" w:rsidRPr="00FF672C" w:rsidRDefault="006A6589" w:rsidP="00685F0B">
      <w:pPr>
        <w:pStyle w:val="Heading1"/>
        <w:snapToGrid w:val="0"/>
        <w:spacing w:before="240" w:after="240" w:line="240" w:lineRule="auto"/>
        <w:ind w:left="11" w:right="3" w:hanging="11"/>
      </w:pPr>
      <w:r w:rsidRPr="00FF672C">
        <w:t xml:space="preserve">** END OF ANNEXURE – 1: APPLICATION FORM ** </w:t>
      </w:r>
    </w:p>
    <w:p w14:paraId="3D31F09A" w14:textId="7C94AD50" w:rsidR="00340BD2" w:rsidRPr="00FF672C" w:rsidRDefault="006A6589" w:rsidP="00685F0B">
      <w:pPr>
        <w:pBdr>
          <w:top w:val="single" w:sz="4" w:space="0" w:color="000000"/>
          <w:left w:val="single" w:sz="4" w:space="0" w:color="000000"/>
          <w:bottom w:val="single" w:sz="4" w:space="0" w:color="000000"/>
          <w:right w:val="single" w:sz="4" w:space="0" w:color="000000"/>
        </w:pBdr>
        <w:shd w:val="clear" w:color="auto" w:fill="808080"/>
        <w:snapToGrid w:val="0"/>
        <w:spacing w:after="0" w:line="240" w:lineRule="auto"/>
        <w:ind w:right="3"/>
        <w:jc w:val="center"/>
      </w:pPr>
      <w:r w:rsidRPr="00FF672C">
        <w:rPr>
          <w:b/>
          <w:color w:val="FFFFFF"/>
          <w:sz w:val="24"/>
        </w:rPr>
        <w:t xml:space="preserve">ANNEXURE – 2: </w:t>
      </w:r>
      <w:r w:rsidR="00692896" w:rsidRPr="00FF672C">
        <w:rPr>
          <w:b/>
          <w:color w:val="FFFFFF"/>
          <w:sz w:val="24"/>
        </w:rPr>
        <w:t>VERIFICATION AND ASSESSMENT</w:t>
      </w:r>
      <w:r w:rsidR="00A26404" w:rsidRPr="00FF672C">
        <w:rPr>
          <w:b/>
          <w:color w:val="FFFFFF"/>
          <w:sz w:val="24"/>
        </w:rPr>
        <w:t xml:space="preserve"> </w:t>
      </w:r>
      <w:r w:rsidRPr="00FF672C">
        <w:rPr>
          <w:b/>
          <w:color w:val="FFFFFF"/>
          <w:sz w:val="24"/>
        </w:rPr>
        <w:t xml:space="preserve">PERFORMA </w:t>
      </w:r>
    </w:p>
    <w:p w14:paraId="3FE80D00" w14:textId="480F71D2" w:rsidR="00340BD2" w:rsidRPr="00FF672C" w:rsidRDefault="006A6589" w:rsidP="00685F0B">
      <w:pPr>
        <w:snapToGrid w:val="0"/>
        <w:spacing w:before="240" w:after="240" w:line="240" w:lineRule="auto"/>
        <w:ind w:left="11" w:right="0" w:hanging="11"/>
      </w:pPr>
      <w:r w:rsidRPr="00FF672C">
        <w:t xml:space="preserve">The </w:t>
      </w:r>
      <w:hyperlink r:id="rId28" w:history="1">
        <w:r w:rsidRPr="007D2EDB">
          <w:rPr>
            <w:rStyle w:val="Hyperlink"/>
            <w:b/>
          </w:rPr>
          <w:t>Due Diligence Performa</w:t>
        </w:r>
      </w:hyperlink>
      <w:r w:rsidRPr="00FF672C">
        <w:t xml:space="preserve"> is enclosed separately and forms an integral part of this Request for Application (RFA) Document. </w:t>
      </w:r>
    </w:p>
    <w:p w14:paraId="444796A9" w14:textId="26622023" w:rsidR="00340BD2" w:rsidRPr="00FF672C" w:rsidRDefault="006A6589" w:rsidP="00685F0B">
      <w:pPr>
        <w:pStyle w:val="Heading1"/>
        <w:snapToGrid w:val="0"/>
        <w:spacing w:before="240" w:after="240" w:line="240" w:lineRule="auto"/>
        <w:ind w:left="11" w:right="3" w:hanging="11"/>
      </w:pPr>
      <w:r w:rsidRPr="00FF672C">
        <w:t xml:space="preserve">** END OF ANNEXURE – 2: </w:t>
      </w:r>
      <w:r w:rsidR="00692896" w:rsidRPr="00FF672C">
        <w:t>VERIFICATION AND ASSESSMENT</w:t>
      </w:r>
      <w:r w:rsidRPr="00FF672C">
        <w:t>PERFORMA **</w:t>
      </w:r>
      <w:r w:rsidRPr="00FF672C">
        <w:rPr>
          <w:sz w:val="22"/>
        </w:rPr>
        <w:t xml:space="preserve"> </w:t>
      </w:r>
    </w:p>
    <w:p w14:paraId="096BAD2F" w14:textId="77777777" w:rsidR="00340BD2" w:rsidRPr="00FF672C" w:rsidRDefault="006A6589" w:rsidP="00685F0B">
      <w:pPr>
        <w:pBdr>
          <w:top w:val="single" w:sz="4" w:space="0" w:color="000000"/>
          <w:left w:val="single" w:sz="4" w:space="0" w:color="000000"/>
          <w:bottom w:val="single" w:sz="4" w:space="0" w:color="000000"/>
          <w:right w:val="single" w:sz="4" w:space="0" w:color="000000"/>
        </w:pBdr>
        <w:shd w:val="clear" w:color="auto" w:fill="808080"/>
        <w:snapToGrid w:val="0"/>
        <w:spacing w:after="0" w:line="240" w:lineRule="auto"/>
        <w:ind w:right="3"/>
        <w:jc w:val="center"/>
      </w:pPr>
      <w:r w:rsidRPr="00FF672C">
        <w:rPr>
          <w:b/>
          <w:color w:val="FFFFFF"/>
          <w:sz w:val="24"/>
        </w:rPr>
        <w:t xml:space="preserve">ANNEXURE – 3: SERVICE AGREEMENT FORMAT </w:t>
      </w:r>
    </w:p>
    <w:p w14:paraId="02DFAB1C" w14:textId="4EECD332" w:rsidR="00340BD2" w:rsidRPr="00FF672C" w:rsidRDefault="006A6589" w:rsidP="00685F0B">
      <w:pPr>
        <w:snapToGrid w:val="0"/>
        <w:spacing w:before="240" w:after="240" w:line="240" w:lineRule="auto"/>
        <w:ind w:left="11" w:right="0" w:hanging="11"/>
      </w:pPr>
      <w:r w:rsidRPr="00FF672C">
        <w:t xml:space="preserve">The </w:t>
      </w:r>
      <w:hyperlink r:id="rId29" w:history="1">
        <w:r w:rsidRPr="007D2EDB">
          <w:rPr>
            <w:rStyle w:val="Hyperlink"/>
            <w:b/>
          </w:rPr>
          <w:t>Service Agreement Format</w:t>
        </w:r>
      </w:hyperlink>
      <w:r w:rsidRPr="00FF672C">
        <w:t xml:space="preserve"> is enclosed separately and forms an integral part of this Request for Application (RFA) Document. </w:t>
      </w:r>
    </w:p>
    <w:p w14:paraId="59B40C24" w14:textId="77777777" w:rsidR="00340BD2" w:rsidRDefault="006A6589" w:rsidP="00685F0B">
      <w:pPr>
        <w:pStyle w:val="Heading1"/>
        <w:snapToGrid w:val="0"/>
        <w:spacing w:before="240" w:after="240" w:line="240" w:lineRule="auto"/>
        <w:ind w:left="11" w:right="3" w:hanging="11"/>
      </w:pPr>
      <w:r w:rsidRPr="00FF672C">
        <w:t>** END OF ANNEXURE – 3: SERVICE AGREEMENT FORMAT **</w:t>
      </w:r>
      <w:r>
        <w:rPr>
          <w:sz w:val="22"/>
        </w:rPr>
        <w:t xml:space="preserve"> </w:t>
      </w:r>
    </w:p>
    <w:p w14:paraId="6B42990B" w14:textId="77777777" w:rsidR="00340BD2" w:rsidRDefault="006A6589">
      <w:pPr>
        <w:spacing w:after="98" w:line="259" w:lineRule="auto"/>
        <w:ind w:left="0" w:right="0" w:firstLine="0"/>
        <w:jc w:val="left"/>
      </w:pPr>
      <w:r>
        <w:t xml:space="preserve"> </w:t>
      </w:r>
    </w:p>
    <w:p w14:paraId="74F63547" w14:textId="77777777" w:rsidR="00340BD2" w:rsidRDefault="006A6589">
      <w:pPr>
        <w:spacing w:after="98" w:line="259" w:lineRule="auto"/>
        <w:ind w:left="0" w:right="0" w:firstLine="0"/>
        <w:jc w:val="left"/>
      </w:pPr>
      <w:r>
        <w:t xml:space="preserve"> </w:t>
      </w:r>
    </w:p>
    <w:p w14:paraId="2466CF6B" w14:textId="77777777" w:rsidR="00340BD2" w:rsidRDefault="006A6589">
      <w:pPr>
        <w:spacing w:after="98" w:line="259" w:lineRule="auto"/>
        <w:ind w:left="0" w:right="0" w:firstLine="0"/>
        <w:jc w:val="left"/>
      </w:pPr>
      <w:r>
        <w:t xml:space="preserve"> </w:t>
      </w:r>
    </w:p>
    <w:p w14:paraId="173001A2" w14:textId="77777777" w:rsidR="00340BD2" w:rsidRDefault="006A6589">
      <w:pPr>
        <w:spacing w:after="98" w:line="259" w:lineRule="auto"/>
        <w:ind w:left="0" w:right="0" w:firstLine="0"/>
        <w:jc w:val="left"/>
      </w:pPr>
      <w:r>
        <w:t xml:space="preserve"> </w:t>
      </w:r>
    </w:p>
    <w:p w14:paraId="27BB5B73" w14:textId="77777777" w:rsidR="00340BD2" w:rsidRDefault="006A6589">
      <w:pPr>
        <w:spacing w:after="98" w:line="259" w:lineRule="auto"/>
        <w:ind w:left="0" w:right="0" w:firstLine="0"/>
        <w:jc w:val="left"/>
      </w:pPr>
      <w:r>
        <w:t xml:space="preserve"> </w:t>
      </w:r>
    </w:p>
    <w:p w14:paraId="59B01C13" w14:textId="77777777" w:rsidR="00340BD2" w:rsidRDefault="006A6589">
      <w:pPr>
        <w:spacing w:after="0" w:line="259" w:lineRule="auto"/>
        <w:ind w:left="47" w:right="0" w:firstLine="0"/>
        <w:jc w:val="center"/>
      </w:pPr>
      <w:r>
        <w:t xml:space="preserve"> </w:t>
      </w:r>
    </w:p>
    <w:sectPr w:rsidR="00340BD2" w:rsidSect="003A0F7A">
      <w:headerReference w:type="even" r:id="rId30"/>
      <w:footerReference w:type="even" r:id="rId31"/>
      <w:footerReference w:type="default" r:id="rId32"/>
      <w:headerReference w:type="first" r:id="rId33"/>
      <w:footerReference w:type="first" r:id="rId34"/>
      <w:pgSz w:w="11906" w:h="16838"/>
      <w:pgMar w:top="1410" w:right="730" w:bottom="1440" w:left="912" w:header="275"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C67C" w14:textId="77777777" w:rsidR="00AF26FF" w:rsidRDefault="00AF26FF">
      <w:pPr>
        <w:spacing w:after="0" w:line="240" w:lineRule="auto"/>
      </w:pPr>
      <w:r>
        <w:separator/>
      </w:r>
    </w:p>
  </w:endnote>
  <w:endnote w:type="continuationSeparator" w:id="0">
    <w:p w14:paraId="5019E5C6" w14:textId="77777777" w:rsidR="00AF26FF" w:rsidRDefault="00AF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7EF5" w14:textId="77777777" w:rsidR="00340BD2" w:rsidRDefault="006A6589">
    <w:pPr>
      <w:spacing w:after="0" w:line="259" w:lineRule="auto"/>
      <w:ind w:left="0" w:firstLine="0"/>
      <w:jc w:val="right"/>
    </w:pPr>
    <w:r>
      <w:rPr>
        <w:noProof/>
      </w:rPr>
      <mc:AlternateContent>
        <mc:Choice Requires="wpg">
          <w:drawing>
            <wp:anchor distT="0" distB="0" distL="114300" distR="114300" simplePos="0" relativeHeight="251660288" behindDoc="0" locked="0" layoutInCell="1" allowOverlap="1" wp14:anchorId="33048948" wp14:editId="50136F70">
              <wp:simplePos x="0" y="0"/>
              <wp:positionH relativeFrom="page">
                <wp:posOffset>560713</wp:posOffset>
              </wp:positionH>
              <wp:positionV relativeFrom="page">
                <wp:posOffset>10350888</wp:posOffset>
              </wp:positionV>
              <wp:extent cx="6553200" cy="6096"/>
              <wp:effectExtent l="0" t="0" r="0" b="0"/>
              <wp:wrapSquare wrapText="bothSides"/>
              <wp:docPr id="15767" name="Group 15767"/>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3" name="Shape 16113"/>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5C1B691" id="Group 15767" o:spid="_x0000_s1026" style="position:absolute;margin-left:44.15pt;margin-top:815.05pt;width:516pt;height:.5pt;z-index:251660288;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NmmmrFwAgAALwYAAA4AAAAA&#10;AAAAAAAAAAAALgIAAGRycy9lMm9Eb2MueG1sUEsBAi0AFAAGAAgAAAAhAG3FhCzjAAAAEgEAAA8A&#10;AAAAAAAAAAAAAAAAygQAAGRycy9kb3ducmV2LnhtbFBLBQYAAAAABAAEAPMAAADaBQAAAAA=&#10;">
              <v:shape id="Shape 16113"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D2EDB">
      <w:fldChar w:fldCharType="begin"/>
    </w:r>
    <w:r w:rsidR="007D2EDB">
      <w:instrText xml:space="preserve"> NUMPAGES   \* MERGEFORMAT </w:instrText>
    </w:r>
    <w:r w:rsidR="007D2EDB">
      <w:fldChar w:fldCharType="separate"/>
    </w:r>
    <w:r>
      <w:rPr>
        <w:b/>
        <w:sz w:val="20"/>
      </w:rPr>
      <w:t>7</w:t>
    </w:r>
    <w:r w:rsidR="007D2EDB">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7FC7" w14:textId="77777777" w:rsidR="00340BD2" w:rsidRDefault="006A6589">
    <w:pPr>
      <w:spacing w:after="0" w:line="259" w:lineRule="auto"/>
      <w:ind w:left="0" w:firstLine="0"/>
      <w:jc w:val="right"/>
    </w:pPr>
    <w:r>
      <w:rPr>
        <w:noProof/>
      </w:rPr>
      <mc:AlternateContent>
        <mc:Choice Requires="wpg">
          <w:drawing>
            <wp:anchor distT="0" distB="0" distL="114300" distR="114300" simplePos="0" relativeHeight="251661312" behindDoc="0" locked="0" layoutInCell="1" allowOverlap="1" wp14:anchorId="14A70531" wp14:editId="667ED2AF">
              <wp:simplePos x="0" y="0"/>
              <wp:positionH relativeFrom="page">
                <wp:posOffset>560713</wp:posOffset>
              </wp:positionH>
              <wp:positionV relativeFrom="page">
                <wp:posOffset>10350888</wp:posOffset>
              </wp:positionV>
              <wp:extent cx="6553200" cy="6096"/>
              <wp:effectExtent l="0" t="0" r="0" b="0"/>
              <wp:wrapSquare wrapText="bothSides"/>
              <wp:docPr id="15690" name="Group 15690"/>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1" name="Shape 16111"/>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3AE2094" id="Group 15690" o:spid="_x0000_s1026" style="position:absolute;margin-left:44.15pt;margin-top:815.05pt;width:516pt;height:.5pt;z-index:251661312;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EKA2tpwAgAALwYAAA4AAAAA&#10;AAAAAAAAAAAALgIAAGRycy9lMm9Eb2MueG1sUEsBAi0AFAAGAAgAAAAhAG3FhCzjAAAAEgEAAA8A&#10;AAAAAAAAAAAAAAAAygQAAGRycy9kb3ducmV2LnhtbFBLBQYAAAAABAAEAPMAAADaBQAAAAA=&#10;">
              <v:shape id="Shape 16111"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D2EDB">
      <w:fldChar w:fldCharType="begin"/>
    </w:r>
    <w:r w:rsidR="007D2EDB">
      <w:instrText xml:space="preserve"> NUMPAGES   \* MERGEFORMAT </w:instrText>
    </w:r>
    <w:r w:rsidR="007D2EDB">
      <w:fldChar w:fldCharType="separate"/>
    </w:r>
    <w:r>
      <w:rPr>
        <w:b/>
        <w:sz w:val="20"/>
      </w:rPr>
      <w:t>7</w:t>
    </w:r>
    <w:r w:rsidR="007D2EDB">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7942" w14:textId="77777777" w:rsidR="00340BD2" w:rsidRDefault="006A6589">
    <w:pPr>
      <w:spacing w:after="0" w:line="259" w:lineRule="auto"/>
      <w:ind w:left="0" w:firstLine="0"/>
      <w:jc w:val="right"/>
    </w:pPr>
    <w:r>
      <w:rPr>
        <w:noProof/>
      </w:rPr>
      <mc:AlternateContent>
        <mc:Choice Requires="wpg">
          <w:drawing>
            <wp:anchor distT="0" distB="0" distL="114300" distR="114300" simplePos="0" relativeHeight="251662336" behindDoc="0" locked="0" layoutInCell="1" allowOverlap="1" wp14:anchorId="2A657205" wp14:editId="10D3F99E">
              <wp:simplePos x="0" y="0"/>
              <wp:positionH relativeFrom="page">
                <wp:posOffset>560713</wp:posOffset>
              </wp:positionH>
              <wp:positionV relativeFrom="page">
                <wp:posOffset>10350888</wp:posOffset>
              </wp:positionV>
              <wp:extent cx="6553200" cy="6096"/>
              <wp:effectExtent l="0" t="0" r="0" b="0"/>
              <wp:wrapSquare wrapText="bothSides"/>
              <wp:docPr id="15613" name="Group 15613"/>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09" name="Shape 16109"/>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594CD5C" id="Group 15613" o:spid="_x0000_s1026" style="position:absolute;margin-left:44.15pt;margin-top:815.05pt;width:516pt;height:.5pt;z-index:251662336;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BoZcJ9wAgAALwYAAA4AAAAA&#10;AAAAAAAAAAAALgIAAGRycy9lMm9Eb2MueG1sUEsBAi0AFAAGAAgAAAAhAG3FhCzjAAAAEgEAAA8A&#10;AAAAAAAAAAAAAAAAygQAAGRycy9kb3ducmV2LnhtbFBLBQYAAAAABAAEAPMAAADaBQAAAAA=&#10;">
              <v:shape id="Shape 16109"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D2EDB">
      <w:fldChar w:fldCharType="begin"/>
    </w:r>
    <w:r w:rsidR="007D2EDB">
      <w:instrText xml:space="preserve"> NUMPAGES   \* MERGEFORMAT </w:instrText>
    </w:r>
    <w:r w:rsidR="007D2EDB">
      <w:fldChar w:fldCharType="separate"/>
    </w:r>
    <w:r>
      <w:rPr>
        <w:b/>
        <w:sz w:val="20"/>
      </w:rPr>
      <w:t>7</w:t>
    </w:r>
    <w:r w:rsidR="007D2EDB">
      <w:rPr>
        <w:b/>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8032" w14:textId="77777777" w:rsidR="00340BD2" w:rsidRDefault="006A6589">
    <w:pPr>
      <w:spacing w:after="0" w:line="259" w:lineRule="auto"/>
      <w:ind w:left="0" w:right="2" w:firstLine="0"/>
      <w:jc w:val="right"/>
    </w:pPr>
    <w:r>
      <w:rPr>
        <w:noProof/>
      </w:rPr>
      <mc:AlternateContent>
        <mc:Choice Requires="wpg">
          <w:drawing>
            <wp:anchor distT="0" distB="0" distL="114300" distR="114300" simplePos="0" relativeHeight="251663360" behindDoc="0" locked="0" layoutInCell="1" allowOverlap="1" wp14:anchorId="2F1BE709" wp14:editId="5C7B066E">
              <wp:simplePos x="0" y="0"/>
              <wp:positionH relativeFrom="page">
                <wp:posOffset>560713</wp:posOffset>
              </wp:positionH>
              <wp:positionV relativeFrom="page">
                <wp:posOffset>10350888</wp:posOffset>
              </wp:positionV>
              <wp:extent cx="6553200" cy="6096"/>
              <wp:effectExtent l="0" t="0" r="0" b="0"/>
              <wp:wrapSquare wrapText="bothSides"/>
              <wp:docPr id="15810" name="Group 15810"/>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9" name="Shape 16119"/>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52D2BE9B" id="Group 15810" o:spid="_x0000_s1026" style="position:absolute;margin-left:44.15pt;margin-top:815.05pt;width:516pt;height:.5pt;z-index:251663360;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G8cq6xwAgAALwYAAA4AAAAA&#10;AAAAAAAAAAAALgIAAGRycy9lMm9Eb2MueG1sUEsBAi0AFAAGAAgAAAAhAG3FhCzjAAAAEgEAAA8A&#10;AAAAAAAAAAAAAAAAygQAAGRycy9kb3ducmV2LnhtbFBLBQYAAAAABAAEAPMAAADaBQAAAAA=&#10;">
              <v:shape id="Shape 16119"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D2EDB">
      <w:fldChar w:fldCharType="begin"/>
    </w:r>
    <w:r w:rsidR="007D2EDB">
      <w:instrText xml:space="preserve"> NUMPAGES   \* MERGEFORMAT </w:instrText>
    </w:r>
    <w:r w:rsidR="007D2EDB">
      <w:fldChar w:fldCharType="separate"/>
    </w:r>
    <w:r>
      <w:rPr>
        <w:b/>
        <w:sz w:val="20"/>
      </w:rPr>
      <w:t>7</w:t>
    </w:r>
    <w:r w:rsidR="007D2EDB">
      <w:rPr>
        <w:b/>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215A" w14:textId="77777777" w:rsidR="00340BD2" w:rsidRDefault="006A6589">
    <w:pPr>
      <w:spacing w:after="0" w:line="259" w:lineRule="auto"/>
      <w:ind w:left="0" w:right="2" w:firstLine="0"/>
      <w:jc w:val="right"/>
    </w:pPr>
    <w:r>
      <w:rPr>
        <w:noProof/>
      </w:rPr>
      <mc:AlternateContent>
        <mc:Choice Requires="wpg">
          <w:drawing>
            <wp:anchor distT="0" distB="0" distL="114300" distR="114300" simplePos="0" relativeHeight="251664384" behindDoc="0" locked="0" layoutInCell="1" allowOverlap="1" wp14:anchorId="76B292B5" wp14:editId="3BB32769">
              <wp:simplePos x="0" y="0"/>
              <wp:positionH relativeFrom="page">
                <wp:posOffset>560713</wp:posOffset>
              </wp:positionH>
              <wp:positionV relativeFrom="page">
                <wp:posOffset>10350888</wp:posOffset>
              </wp:positionV>
              <wp:extent cx="6553200" cy="6096"/>
              <wp:effectExtent l="0" t="0" r="0" b="0"/>
              <wp:wrapSquare wrapText="bothSides"/>
              <wp:docPr id="15796" name="Group 15796"/>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7" name="Shape 16117"/>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D57B182" id="Group 15796" o:spid="_x0000_s1026" style="position:absolute;margin-left:44.15pt;margin-top:815.05pt;width:516pt;height:.5pt;z-index:251664384;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O/rGmdwAgAALwYAAA4AAAAA&#10;AAAAAAAAAAAALgIAAGRycy9lMm9Eb2MueG1sUEsBAi0AFAAGAAgAAAAhAG3FhCzjAAAAEgEAAA8A&#10;AAAAAAAAAAAAAAAAygQAAGRycy9kb3ducmV2LnhtbFBLBQYAAAAABAAEAPMAAADaBQAAAAA=&#10;">
              <v:shape id="Shape 16117"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D2EDB">
      <w:fldChar w:fldCharType="begin"/>
    </w:r>
    <w:r w:rsidR="007D2EDB">
      <w:instrText xml:space="preserve"> NUMPAGES   \* MERGEFORMAT </w:instrText>
    </w:r>
    <w:r w:rsidR="007D2EDB">
      <w:fldChar w:fldCharType="separate"/>
    </w:r>
    <w:r>
      <w:rPr>
        <w:b/>
        <w:sz w:val="20"/>
      </w:rPr>
      <w:t>7</w:t>
    </w:r>
    <w:r w:rsidR="007D2EDB">
      <w:rPr>
        <w:b/>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0327" w14:textId="77777777" w:rsidR="00340BD2" w:rsidRDefault="006A6589">
    <w:pPr>
      <w:spacing w:after="0" w:line="259" w:lineRule="auto"/>
      <w:ind w:left="0" w:right="2" w:firstLine="0"/>
      <w:jc w:val="right"/>
    </w:pPr>
    <w:r>
      <w:rPr>
        <w:noProof/>
      </w:rPr>
      <mc:AlternateContent>
        <mc:Choice Requires="wpg">
          <w:drawing>
            <wp:anchor distT="0" distB="0" distL="114300" distR="114300" simplePos="0" relativeHeight="251665408" behindDoc="0" locked="0" layoutInCell="1" allowOverlap="1" wp14:anchorId="62FBB225" wp14:editId="6CEE2ED3">
              <wp:simplePos x="0" y="0"/>
              <wp:positionH relativeFrom="page">
                <wp:posOffset>560713</wp:posOffset>
              </wp:positionH>
              <wp:positionV relativeFrom="page">
                <wp:posOffset>10350888</wp:posOffset>
              </wp:positionV>
              <wp:extent cx="6553200" cy="6096"/>
              <wp:effectExtent l="0" t="0" r="0" b="0"/>
              <wp:wrapSquare wrapText="bothSides"/>
              <wp:docPr id="15782" name="Group 15782"/>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5" name="Shape 16115"/>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93E5F2D" id="Group 15782" o:spid="_x0000_s1026" style="position:absolute;margin-left:44.15pt;margin-top:815.05pt;width:516pt;height:.5pt;z-index:251665408;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HTNWgxwAgAALwYAAA4AAAAA&#10;AAAAAAAAAAAALgIAAGRycy9lMm9Eb2MueG1sUEsBAi0AFAAGAAgAAAAhAG3FhCzjAAAAEgEAAA8A&#10;AAAAAAAAAAAAAAAAygQAAGRycy9kb3ducmV2LnhtbFBLBQYAAAAABAAEAPMAAADaBQAAAAA=&#10;">
              <v:shape id="Shape 16115"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D2EDB">
      <w:fldChar w:fldCharType="begin"/>
    </w:r>
    <w:r w:rsidR="007D2EDB">
      <w:instrText xml:space="preserve"> NUMPAGES   \* MERGEFORMAT </w:instrText>
    </w:r>
    <w:r w:rsidR="007D2EDB">
      <w:fldChar w:fldCharType="separate"/>
    </w:r>
    <w:r>
      <w:rPr>
        <w:b/>
        <w:sz w:val="20"/>
      </w:rPr>
      <w:t>7</w:t>
    </w:r>
    <w:r w:rsidR="007D2EDB">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55DF" w14:textId="77777777" w:rsidR="00AF26FF" w:rsidRDefault="00AF26FF">
      <w:pPr>
        <w:spacing w:after="0" w:line="240" w:lineRule="auto"/>
      </w:pPr>
      <w:r>
        <w:separator/>
      </w:r>
    </w:p>
  </w:footnote>
  <w:footnote w:type="continuationSeparator" w:id="0">
    <w:p w14:paraId="4A61B0C5" w14:textId="77777777" w:rsidR="00AF26FF" w:rsidRDefault="00AF2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2" w:tblpY="441"/>
      <w:tblOverlap w:val="never"/>
      <w:tblW w:w="10277" w:type="dxa"/>
      <w:tblInd w:w="0" w:type="dxa"/>
      <w:tblCellMar>
        <w:left w:w="106" w:type="dxa"/>
        <w:right w:w="115" w:type="dxa"/>
      </w:tblCellMar>
      <w:tblLook w:val="04A0" w:firstRow="1" w:lastRow="0" w:firstColumn="1" w:lastColumn="0" w:noHBand="0" w:noVBand="1"/>
    </w:tblPr>
    <w:tblGrid>
      <w:gridCol w:w="1194"/>
      <w:gridCol w:w="9083"/>
    </w:tblGrid>
    <w:tr w:rsidR="00340BD2" w14:paraId="158F4205" w14:textId="77777777">
      <w:trPr>
        <w:trHeight w:val="247"/>
      </w:trPr>
      <w:tc>
        <w:tcPr>
          <w:tcW w:w="1194" w:type="dxa"/>
          <w:tcBorders>
            <w:top w:val="nil"/>
            <w:left w:val="nil"/>
            <w:bottom w:val="single" w:sz="4" w:space="0" w:color="000000"/>
            <w:right w:val="single" w:sz="4" w:space="0" w:color="000000"/>
          </w:tcBorders>
          <w:shd w:val="clear" w:color="auto" w:fill="808080"/>
        </w:tcPr>
        <w:p w14:paraId="4E46F7A0" w14:textId="77777777" w:rsidR="00340BD2" w:rsidRDefault="006A6589">
          <w:pPr>
            <w:spacing w:after="0" w:line="259" w:lineRule="auto"/>
            <w:ind w:left="0" w:right="0" w:firstLine="0"/>
            <w:jc w:val="left"/>
          </w:pPr>
          <w:r>
            <w:rPr>
              <w:b/>
              <w:color w:val="FFFFFF"/>
              <w:sz w:val="20"/>
            </w:rPr>
            <w:t xml:space="preserve">RFA TITLE: </w:t>
          </w:r>
        </w:p>
      </w:tc>
      <w:tc>
        <w:tcPr>
          <w:tcW w:w="9083" w:type="dxa"/>
          <w:tcBorders>
            <w:top w:val="nil"/>
            <w:left w:val="single" w:sz="4" w:space="0" w:color="000000"/>
            <w:bottom w:val="single" w:sz="4" w:space="0" w:color="000000"/>
            <w:right w:val="nil"/>
          </w:tcBorders>
        </w:tcPr>
        <w:p w14:paraId="1396A6F2" w14:textId="77777777" w:rsidR="00340BD2" w:rsidRDefault="006A6589">
          <w:pPr>
            <w:spacing w:after="0" w:line="259" w:lineRule="auto"/>
            <w:ind w:left="1" w:right="0" w:firstLine="0"/>
            <w:jc w:val="left"/>
          </w:pPr>
          <w:r>
            <w:rPr>
              <w:sz w:val="20"/>
            </w:rPr>
            <w:t xml:space="preserve">Call for Applications for SAMRIDH Fund under USAID supported PAHAL Project </w:t>
          </w:r>
        </w:p>
      </w:tc>
    </w:tr>
    <w:tr w:rsidR="00340BD2" w14:paraId="7D319D6D" w14:textId="77777777">
      <w:trPr>
        <w:trHeight w:val="247"/>
      </w:trPr>
      <w:tc>
        <w:tcPr>
          <w:tcW w:w="1194" w:type="dxa"/>
          <w:tcBorders>
            <w:top w:val="single" w:sz="4" w:space="0" w:color="000000"/>
            <w:left w:val="nil"/>
            <w:bottom w:val="nil"/>
            <w:right w:val="single" w:sz="4" w:space="0" w:color="000000"/>
          </w:tcBorders>
          <w:shd w:val="clear" w:color="auto" w:fill="808080"/>
        </w:tcPr>
        <w:p w14:paraId="33E484D2" w14:textId="77777777" w:rsidR="00340BD2" w:rsidRDefault="006A6589">
          <w:pPr>
            <w:spacing w:after="0" w:line="259" w:lineRule="auto"/>
            <w:ind w:left="0" w:right="0" w:firstLine="0"/>
            <w:jc w:val="left"/>
          </w:pPr>
          <w:r>
            <w:rPr>
              <w:b/>
              <w:color w:val="FFFFFF"/>
              <w:sz w:val="20"/>
            </w:rPr>
            <w:t xml:space="preserve">RFA NO.: </w:t>
          </w:r>
        </w:p>
      </w:tc>
      <w:tc>
        <w:tcPr>
          <w:tcW w:w="9083" w:type="dxa"/>
          <w:tcBorders>
            <w:top w:val="single" w:sz="4" w:space="0" w:color="000000"/>
            <w:left w:val="single" w:sz="4" w:space="0" w:color="000000"/>
            <w:bottom w:val="nil"/>
            <w:right w:val="nil"/>
          </w:tcBorders>
        </w:tcPr>
        <w:p w14:paraId="60C83F4F" w14:textId="77777777" w:rsidR="00340BD2" w:rsidRDefault="006A6589">
          <w:pPr>
            <w:spacing w:after="0" w:line="259" w:lineRule="auto"/>
            <w:ind w:left="1" w:right="0" w:firstLine="0"/>
            <w:jc w:val="left"/>
          </w:pPr>
          <w:r>
            <w:rPr>
              <w:sz w:val="20"/>
            </w:rPr>
            <w:t xml:space="preserve">IPE-USAID-PAHAL-2021 (RFA) – 028 </w:t>
          </w:r>
        </w:p>
      </w:tc>
    </w:tr>
  </w:tbl>
  <w:p w14:paraId="737155BB" w14:textId="77777777" w:rsidR="00340BD2" w:rsidRDefault="006A6589">
    <w:pPr>
      <w:spacing w:after="21"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46458212" wp14:editId="739BBCC9">
              <wp:simplePos x="0" y="0"/>
              <wp:positionH relativeFrom="page">
                <wp:posOffset>560713</wp:posOffset>
              </wp:positionH>
              <wp:positionV relativeFrom="page">
                <wp:posOffset>685681</wp:posOffset>
              </wp:positionV>
              <wp:extent cx="6553200" cy="6096"/>
              <wp:effectExtent l="0" t="0" r="0" b="0"/>
              <wp:wrapSquare wrapText="bothSides"/>
              <wp:docPr id="15751" name="Group 15751"/>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07" name="Shape 16107"/>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0BB3E8C" id="Group 15751" o:spid="_x0000_s1026" style="position:absolute;margin-left:44.15pt;margin-top:54pt;width:516pt;height:.5pt;z-index:251658240;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">
              <v:shape id="Shape 16107"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10"/>
      </w:rPr>
      <w:t xml:space="preserve"> </w:t>
    </w:r>
  </w:p>
  <w:p w14:paraId="5DF2DFF1" w14:textId="77777777" w:rsidR="00340BD2" w:rsidRDefault="006A6589">
    <w:pPr>
      <w:spacing w:after="0" w:line="259" w:lineRule="auto"/>
      <w:ind w:left="0" w:right="0" w:firstLine="0"/>
      <w:jc w:val="left"/>
    </w:pP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2" w:tblpY="441"/>
      <w:tblOverlap w:val="never"/>
      <w:tblW w:w="10277" w:type="dxa"/>
      <w:tblInd w:w="0" w:type="dxa"/>
      <w:tblCellMar>
        <w:left w:w="106" w:type="dxa"/>
        <w:right w:w="115" w:type="dxa"/>
      </w:tblCellMar>
      <w:tblLook w:val="04A0" w:firstRow="1" w:lastRow="0" w:firstColumn="1" w:lastColumn="0" w:noHBand="0" w:noVBand="1"/>
    </w:tblPr>
    <w:tblGrid>
      <w:gridCol w:w="1194"/>
      <w:gridCol w:w="9083"/>
    </w:tblGrid>
    <w:tr w:rsidR="00340BD2" w14:paraId="537DA40D" w14:textId="77777777">
      <w:trPr>
        <w:trHeight w:val="247"/>
      </w:trPr>
      <w:tc>
        <w:tcPr>
          <w:tcW w:w="1194" w:type="dxa"/>
          <w:tcBorders>
            <w:top w:val="nil"/>
            <w:left w:val="nil"/>
            <w:bottom w:val="single" w:sz="4" w:space="0" w:color="000000"/>
            <w:right w:val="single" w:sz="4" w:space="0" w:color="000000"/>
          </w:tcBorders>
          <w:shd w:val="clear" w:color="auto" w:fill="808080"/>
        </w:tcPr>
        <w:p w14:paraId="35E908B9" w14:textId="77777777" w:rsidR="00340BD2" w:rsidRDefault="006A6589">
          <w:pPr>
            <w:spacing w:after="0" w:line="259" w:lineRule="auto"/>
            <w:ind w:left="0" w:right="0" w:firstLine="0"/>
            <w:jc w:val="left"/>
          </w:pPr>
          <w:r>
            <w:rPr>
              <w:b/>
              <w:color w:val="FFFFFF"/>
              <w:sz w:val="20"/>
            </w:rPr>
            <w:t xml:space="preserve">RFA TITLE: </w:t>
          </w:r>
        </w:p>
      </w:tc>
      <w:tc>
        <w:tcPr>
          <w:tcW w:w="9083" w:type="dxa"/>
          <w:tcBorders>
            <w:top w:val="nil"/>
            <w:left w:val="single" w:sz="4" w:space="0" w:color="000000"/>
            <w:bottom w:val="single" w:sz="4" w:space="0" w:color="000000"/>
            <w:right w:val="nil"/>
          </w:tcBorders>
        </w:tcPr>
        <w:p w14:paraId="48006DB5" w14:textId="77777777" w:rsidR="00340BD2" w:rsidRDefault="006A6589">
          <w:pPr>
            <w:spacing w:after="0" w:line="259" w:lineRule="auto"/>
            <w:ind w:left="1" w:right="0" w:firstLine="0"/>
            <w:jc w:val="left"/>
          </w:pPr>
          <w:r>
            <w:rPr>
              <w:sz w:val="20"/>
            </w:rPr>
            <w:t xml:space="preserve">Call for Applications for SAMRIDH Fund under USAID supported PAHAL Project </w:t>
          </w:r>
        </w:p>
      </w:tc>
    </w:tr>
    <w:tr w:rsidR="00340BD2" w14:paraId="05E4D7D1" w14:textId="77777777">
      <w:trPr>
        <w:trHeight w:val="247"/>
      </w:trPr>
      <w:tc>
        <w:tcPr>
          <w:tcW w:w="1194" w:type="dxa"/>
          <w:tcBorders>
            <w:top w:val="single" w:sz="4" w:space="0" w:color="000000"/>
            <w:left w:val="nil"/>
            <w:bottom w:val="nil"/>
            <w:right w:val="single" w:sz="4" w:space="0" w:color="000000"/>
          </w:tcBorders>
          <w:shd w:val="clear" w:color="auto" w:fill="808080"/>
        </w:tcPr>
        <w:p w14:paraId="160B64C3" w14:textId="77777777" w:rsidR="00340BD2" w:rsidRDefault="006A6589">
          <w:pPr>
            <w:spacing w:after="0" w:line="259" w:lineRule="auto"/>
            <w:ind w:left="0" w:right="0" w:firstLine="0"/>
            <w:jc w:val="left"/>
          </w:pPr>
          <w:r>
            <w:rPr>
              <w:b/>
              <w:color w:val="FFFFFF"/>
              <w:sz w:val="20"/>
            </w:rPr>
            <w:t xml:space="preserve">RFA NO.: </w:t>
          </w:r>
        </w:p>
      </w:tc>
      <w:tc>
        <w:tcPr>
          <w:tcW w:w="9083" w:type="dxa"/>
          <w:tcBorders>
            <w:top w:val="single" w:sz="4" w:space="0" w:color="000000"/>
            <w:left w:val="single" w:sz="4" w:space="0" w:color="000000"/>
            <w:bottom w:val="nil"/>
            <w:right w:val="nil"/>
          </w:tcBorders>
        </w:tcPr>
        <w:p w14:paraId="4E253EBE" w14:textId="20819F04" w:rsidR="00340BD2" w:rsidRDefault="006A6589">
          <w:pPr>
            <w:spacing w:after="0" w:line="259" w:lineRule="auto"/>
            <w:ind w:left="1" w:right="0" w:firstLine="0"/>
            <w:jc w:val="left"/>
          </w:pPr>
          <w:r>
            <w:rPr>
              <w:sz w:val="20"/>
            </w:rPr>
            <w:t>IPE-USAID-PAHAL-202</w:t>
          </w:r>
          <w:r w:rsidR="00582058">
            <w:rPr>
              <w:sz w:val="20"/>
            </w:rPr>
            <w:t>3</w:t>
          </w:r>
          <w:r>
            <w:rPr>
              <w:sz w:val="20"/>
            </w:rPr>
            <w:t xml:space="preserve"> (RFA) – </w:t>
          </w:r>
          <w:r w:rsidR="00685F0B">
            <w:rPr>
              <w:sz w:val="20"/>
            </w:rPr>
            <w:t>0</w:t>
          </w:r>
          <w:r w:rsidR="00582058">
            <w:rPr>
              <w:sz w:val="20"/>
            </w:rPr>
            <w:t>49</w:t>
          </w:r>
        </w:p>
      </w:tc>
    </w:tr>
  </w:tbl>
  <w:p w14:paraId="00A730EE" w14:textId="7464B279" w:rsidR="00340BD2" w:rsidRDefault="006A6589" w:rsidP="00685F0B">
    <w:pPr>
      <w:spacing w:after="21" w:line="259" w:lineRule="auto"/>
      <w:ind w:left="0" w:right="0" w:firstLine="0"/>
      <w:jc w:val="left"/>
    </w:pPr>
    <w:r>
      <w:rPr>
        <w:noProof/>
      </w:rPr>
      <mc:AlternateContent>
        <mc:Choice Requires="wpg">
          <w:drawing>
            <wp:anchor distT="0" distB="0" distL="114300" distR="114300" simplePos="0" relativeHeight="251659264" behindDoc="0" locked="0" layoutInCell="1" allowOverlap="1" wp14:anchorId="38A65977" wp14:editId="60C2FA2D">
              <wp:simplePos x="0" y="0"/>
              <wp:positionH relativeFrom="page">
                <wp:posOffset>560713</wp:posOffset>
              </wp:positionH>
              <wp:positionV relativeFrom="page">
                <wp:posOffset>685681</wp:posOffset>
              </wp:positionV>
              <wp:extent cx="6553200" cy="6096"/>
              <wp:effectExtent l="0" t="0" r="0" b="0"/>
              <wp:wrapSquare wrapText="bothSides"/>
              <wp:docPr id="15674" name="Group 15674"/>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05" name="Shape 16105"/>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35A6B362" id="Group 15674" o:spid="_x0000_s1026" style="position:absolute;margin-left:44.15pt;margin-top:54pt;width:516pt;height:.5pt;z-index:251659264;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">
              <v:shape id="Shape 16105"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2" w:tblpY="441"/>
      <w:tblOverlap w:val="never"/>
      <w:tblW w:w="10277" w:type="dxa"/>
      <w:tblInd w:w="0" w:type="dxa"/>
      <w:tblCellMar>
        <w:left w:w="106" w:type="dxa"/>
        <w:right w:w="115" w:type="dxa"/>
      </w:tblCellMar>
      <w:tblLook w:val="04A0" w:firstRow="1" w:lastRow="0" w:firstColumn="1" w:lastColumn="0" w:noHBand="0" w:noVBand="1"/>
    </w:tblPr>
    <w:tblGrid>
      <w:gridCol w:w="1194"/>
      <w:gridCol w:w="9083"/>
    </w:tblGrid>
    <w:tr w:rsidR="006B1BCA" w14:paraId="53C13058" w14:textId="77777777" w:rsidTr="00B92F27">
      <w:trPr>
        <w:trHeight w:val="247"/>
      </w:trPr>
      <w:tc>
        <w:tcPr>
          <w:tcW w:w="1194" w:type="dxa"/>
          <w:tcBorders>
            <w:top w:val="nil"/>
            <w:left w:val="nil"/>
            <w:bottom w:val="single" w:sz="4" w:space="0" w:color="000000"/>
            <w:right w:val="single" w:sz="4" w:space="0" w:color="000000"/>
          </w:tcBorders>
          <w:shd w:val="clear" w:color="auto" w:fill="808080"/>
        </w:tcPr>
        <w:p w14:paraId="203BCF31" w14:textId="77777777" w:rsidR="006B1BCA" w:rsidRPr="00FF672C" w:rsidRDefault="006B1BCA" w:rsidP="006B1BCA">
          <w:pPr>
            <w:spacing w:after="0" w:line="259" w:lineRule="auto"/>
            <w:ind w:left="0" w:right="0" w:firstLine="0"/>
            <w:jc w:val="left"/>
          </w:pPr>
          <w:r w:rsidRPr="00FF672C">
            <w:rPr>
              <w:b/>
              <w:color w:val="FFFFFF"/>
              <w:sz w:val="20"/>
            </w:rPr>
            <w:t xml:space="preserve">RFA TITLE: </w:t>
          </w:r>
        </w:p>
      </w:tc>
      <w:tc>
        <w:tcPr>
          <w:tcW w:w="9083" w:type="dxa"/>
          <w:tcBorders>
            <w:top w:val="nil"/>
            <w:left w:val="single" w:sz="4" w:space="0" w:color="000000"/>
            <w:bottom w:val="single" w:sz="4" w:space="0" w:color="000000"/>
            <w:right w:val="nil"/>
          </w:tcBorders>
        </w:tcPr>
        <w:p w14:paraId="318844B9" w14:textId="42B7C28C" w:rsidR="006B1BCA" w:rsidRPr="00FF672C" w:rsidRDefault="006B1BCA" w:rsidP="006B1BCA">
          <w:pPr>
            <w:spacing w:after="0" w:line="259" w:lineRule="auto"/>
            <w:ind w:left="1" w:right="0" w:firstLine="0"/>
            <w:jc w:val="left"/>
          </w:pPr>
          <w:r w:rsidRPr="00FF672C">
            <w:rPr>
              <w:sz w:val="20"/>
            </w:rPr>
            <w:t>Call for Applications for</w:t>
          </w:r>
          <w:r w:rsidR="00577C95" w:rsidRPr="00FF672C">
            <w:rPr>
              <w:sz w:val="20"/>
            </w:rPr>
            <w:t xml:space="preserve"> support under</w:t>
          </w:r>
          <w:r w:rsidRPr="00FF672C">
            <w:rPr>
              <w:sz w:val="20"/>
            </w:rPr>
            <w:t xml:space="preserve"> SAMRIDH </w:t>
          </w:r>
          <w:r w:rsidR="00577C95" w:rsidRPr="00FF672C">
            <w:rPr>
              <w:sz w:val="20"/>
            </w:rPr>
            <w:t>Initiative of PAHAL Project supported by</w:t>
          </w:r>
          <w:r w:rsidRPr="00FF672C">
            <w:rPr>
              <w:sz w:val="20"/>
            </w:rPr>
            <w:t xml:space="preserve"> USAID  </w:t>
          </w:r>
        </w:p>
      </w:tc>
    </w:tr>
    <w:tr w:rsidR="006B1BCA" w14:paraId="30061166" w14:textId="77777777" w:rsidTr="00B92F27">
      <w:trPr>
        <w:trHeight w:val="247"/>
      </w:trPr>
      <w:tc>
        <w:tcPr>
          <w:tcW w:w="1194" w:type="dxa"/>
          <w:tcBorders>
            <w:top w:val="single" w:sz="4" w:space="0" w:color="000000"/>
            <w:left w:val="nil"/>
            <w:bottom w:val="nil"/>
            <w:right w:val="single" w:sz="4" w:space="0" w:color="000000"/>
          </w:tcBorders>
          <w:shd w:val="clear" w:color="auto" w:fill="808080"/>
        </w:tcPr>
        <w:p w14:paraId="35687038" w14:textId="77777777" w:rsidR="006B1BCA" w:rsidRPr="00FF672C" w:rsidRDefault="006B1BCA" w:rsidP="006B1BCA">
          <w:pPr>
            <w:spacing w:after="0" w:line="259" w:lineRule="auto"/>
            <w:ind w:left="0" w:right="0" w:firstLine="0"/>
            <w:jc w:val="left"/>
          </w:pPr>
          <w:r w:rsidRPr="00FF672C">
            <w:rPr>
              <w:b/>
              <w:color w:val="FFFFFF"/>
              <w:sz w:val="20"/>
            </w:rPr>
            <w:t xml:space="preserve">RFA NO.: </w:t>
          </w:r>
        </w:p>
      </w:tc>
      <w:tc>
        <w:tcPr>
          <w:tcW w:w="9083" w:type="dxa"/>
          <w:tcBorders>
            <w:top w:val="single" w:sz="4" w:space="0" w:color="000000"/>
            <w:left w:val="single" w:sz="4" w:space="0" w:color="000000"/>
            <w:bottom w:val="nil"/>
            <w:right w:val="nil"/>
          </w:tcBorders>
        </w:tcPr>
        <w:p w14:paraId="02A5DC6E" w14:textId="24FE1212" w:rsidR="006B1BCA" w:rsidRPr="00FF672C" w:rsidRDefault="006B1BCA" w:rsidP="006B1BCA">
          <w:pPr>
            <w:spacing w:after="0" w:line="259" w:lineRule="auto"/>
            <w:ind w:left="1" w:right="0" w:firstLine="0"/>
            <w:jc w:val="left"/>
          </w:pPr>
          <w:r w:rsidRPr="00FF672C">
            <w:rPr>
              <w:sz w:val="20"/>
            </w:rPr>
            <w:t>IPE-USAID-PAHAL-202</w:t>
          </w:r>
          <w:r w:rsidR="002A3619">
            <w:rPr>
              <w:sz w:val="20"/>
            </w:rPr>
            <w:t>3</w:t>
          </w:r>
          <w:r w:rsidRPr="00FF672C">
            <w:rPr>
              <w:sz w:val="20"/>
            </w:rPr>
            <w:t xml:space="preserve"> (RFA) – 0</w:t>
          </w:r>
          <w:r w:rsidR="00577C95" w:rsidRPr="00FF672C">
            <w:rPr>
              <w:sz w:val="20"/>
            </w:rPr>
            <w:t>49</w:t>
          </w:r>
        </w:p>
      </w:tc>
    </w:tr>
  </w:tbl>
  <w:p w14:paraId="0FD6B02B" w14:textId="6DE3B51D" w:rsidR="00340BD2" w:rsidRDefault="006B1BCA" w:rsidP="006B1BCA">
    <w:pPr>
      <w:spacing w:after="21" w:line="259" w:lineRule="auto"/>
      <w:ind w:left="0" w:right="0" w:firstLine="0"/>
      <w:jc w:val="left"/>
    </w:pPr>
    <w:r>
      <w:rPr>
        <w:noProof/>
      </w:rPr>
      <mc:AlternateContent>
        <mc:Choice Requires="wpg">
          <w:drawing>
            <wp:anchor distT="0" distB="0" distL="114300" distR="114300" simplePos="0" relativeHeight="251667456" behindDoc="0" locked="0" layoutInCell="1" allowOverlap="1" wp14:anchorId="50D67821" wp14:editId="4ECB7210">
              <wp:simplePos x="0" y="0"/>
              <wp:positionH relativeFrom="page">
                <wp:posOffset>560713</wp:posOffset>
              </wp:positionH>
              <wp:positionV relativeFrom="page">
                <wp:posOffset>685681</wp:posOffset>
              </wp:positionV>
              <wp:extent cx="6553200" cy="6096"/>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2" name="Shape 16105"/>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BD223C0" id="Group 1" o:spid="_x0000_s1026" style="position:absolute;margin-left:44.15pt;margin-top:54pt;width:516pt;height:.5pt;z-index:251667456;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">
              <v:shape id="Shape 16105"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" path="m,l6553200,r,9144l,9144,,e" fillcolor="black" stroked="f" strokeweight="0">
                <v:stroke miterlimit="83231f" joinstyle="miter"/>
                <v:path arrowok="t" textboxrect="0,0,6553200,9144"/>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0155" w14:textId="77777777" w:rsidR="00340BD2" w:rsidRDefault="00340BD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54D2" w14:textId="77777777" w:rsidR="00340BD2" w:rsidRDefault="00340BD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457"/>
    <w:multiLevelType w:val="hybridMultilevel"/>
    <w:tmpl w:val="E7647C54"/>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 w15:restartNumberingAfterBreak="0">
    <w:nsid w:val="12BE41F1"/>
    <w:multiLevelType w:val="hybridMultilevel"/>
    <w:tmpl w:val="E54641EE"/>
    <w:lvl w:ilvl="0" w:tplc="08090011">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69F13F5"/>
    <w:multiLevelType w:val="hybridMultilevel"/>
    <w:tmpl w:val="8A9E6162"/>
    <w:lvl w:ilvl="0" w:tplc="FFFFFFFF">
      <w:start w:val="1"/>
      <w:numFmt w:val="lowerLetter"/>
      <w:lvlText w:val="%1)"/>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3" w15:restartNumberingAfterBreak="0">
    <w:nsid w:val="1A351027"/>
    <w:multiLevelType w:val="hybridMultilevel"/>
    <w:tmpl w:val="A26CB524"/>
    <w:lvl w:ilvl="0" w:tplc="B80A0B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0664C">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07866">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1CB9DA">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075A2">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3499A6">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6E9E44">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CFDC0">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A49766">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054D3F"/>
    <w:multiLevelType w:val="hybridMultilevel"/>
    <w:tmpl w:val="62A830A0"/>
    <w:lvl w:ilvl="0" w:tplc="F60A92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00180">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220E2">
      <w:start w:val="1"/>
      <w:numFmt w:val="bullet"/>
      <w:lvlText w:val="▪"/>
      <w:lvlJc w:val="left"/>
      <w:pPr>
        <w:ind w:left="1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4879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88478">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38B1C2">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0A42E">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8451A">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68E12">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D32EA9"/>
    <w:multiLevelType w:val="hybridMultilevel"/>
    <w:tmpl w:val="65FCF0E8"/>
    <w:lvl w:ilvl="0" w:tplc="D16A7162">
      <w:start w:val="1"/>
      <w:numFmt w:val="lowerLetter"/>
      <w:lvlText w:val="%1)"/>
      <w:lvlJc w:val="left"/>
      <w:pPr>
        <w:ind w:left="21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D16A7162">
      <w:start w:val="1"/>
      <w:numFmt w:val="lowerLetter"/>
      <w:lvlText w:val="%4)"/>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492134FE"/>
    <w:multiLevelType w:val="hybridMultilevel"/>
    <w:tmpl w:val="8A9E6162"/>
    <w:lvl w:ilvl="0" w:tplc="FFFFFFFF">
      <w:start w:val="1"/>
      <w:numFmt w:val="lowerLetter"/>
      <w:lvlText w:val="%1)"/>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7" w15:restartNumberingAfterBreak="0">
    <w:nsid w:val="4DE75FD9"/>
    <w:multiLevelType w:val="hybridMultilevel"/>
    <w:tmpl w:val="87DC9D98"/>
    <w:lvl w:ilvl="0" w:tplc="D16A7162">
      <w:start w:val="1"/>
      <w:numFmt w:val="lowerLetter"/>
      <w:lvlText w:val="%1)"/>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1047" w:hanging="360"/>
      </w:pPr>
    </w:lvl>
    <w:lvl w:ilvl="2" w:tplc="4009001B" w:tentative="1">
      <w:start w:val="1"/>
      <w:numFmt w:val="lowerRoman"/>
      <w:lvlText w:val="%3."/>
      <w:lvlJc w:val="right"/>
      <w:pPr>
        <w:ind w:left="1767" w:hanging="180"/>
      </w:pPr>
    </w:lvl>
    <w:lvl w:ilvl="3" w:tplc="4009000F" w:tentative="1">
      <w:start w:val="1"/>
      <w:numFmt w:val="decimal"/>
      <w:lvlText w:val="%4."/>
      <w:lvlJc w:val="left"/>
      <w:pPr>
        <w:ind w:left="2487" w:hanging="360"/>
      </w:pPr>
    </w:lvl>
    <w:lvl w:ilvl="4" w:tplc="40090019" w:tentative="1">
      <w:start w:val="1"/>
      <w:numFmt w:val="lowerLetter"/>
      <w:lvlText w:val="%5."/>
      <w:lvlJc w:val="left"/>
      <w:pPr>
        <w:ind w:left="3207" w:hanging="360"/>
      </w:pPr>
    </w:lvl>
    <w:lvl w:ilvl="5" w:tplc="4009001B" w:tentative="1">
      <w:start w:val="1"/>
      <w:numFmt w:val="lowerRoman"/>
      <w:lvlText w:val="%6."/>
      <w:lvlJc w:val="right"/>
      <w:pPr>
        <w:ind w:left="3927" w:hanging="180"/>
      </w:pPr>
    </w:lvl>
    <w:lvl w:ilvl="6" w:tplc="4009000F" w:tentative="1">
      <w:start w:val="1"/>
      <w:numFmt w:val="decimal"/>
      <w:lvlText w:val="%7."/>
      <w:lvlJc w:val="left"/>
      <w:pPr>
        <w:ind w:left="4647" w:hanging="360"/>
      </w:pPr>
    </w:lvl>
    <w:lvl w:ilvl="7" w:tplc="40090019" w:tentative="1">
      <w:start w:val="1"/>
      <w:numFmt w:val="lowerLetter"/>
      <w:lvlText w:val="%8."/>
      <w:lvlJc w:val="left"/>
      <w:pPr>
        <w:ind w:left="5367" w:hanging="360"/>
      </w:pPr>
    </w:lvl>
    <w:lvl w:ilvl="8" w:tplc="4009001B" w:tentative="1">
      <w:start w:val="1"/>
      <w:numFmt w:val="lowerRoman"/>
      <w:lvlText w:val="%9."/>
      <w:lvlJc w:val="right"/>
      <w:pPr>
        <w:ind w:left="6087" w:hanging="180"/>
      </w:pPr>
    </w:lvl>
  </w:abstractNum>
  <w:abstractNum w:abstractNumId="8" w15:restartNumberingAfterBreak="0">
    <w:nsid w:val="5ADD223F"/>
    <w:multiLevelType w:val="hybridMultilevel"/>
    <w:tmpl w:val="003083EA"/>
    <w:lvl w:ilvl="0" w:tplc="0AFA8B68">
      <w:start w:val="1"/>
      <w:numFmt w:val="upperLetter"/>
      <w:lvlText w:val="%1."/>
      <w:lvlJc w:val="left"/>
      <w:pPr>
        <w:ind w:left="3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0F883F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FF4636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5D0BAC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DA0B9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FB454E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72E697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CF040E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10B66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CC42FF"/>
    <w:multiLevelType w:val="hybridMultilevel"/>
    <w:tmpl w:val="DC5668D4"/>
    <w:lvl w:ilvl="0" w:tplc="1A8275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003C0">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D2F6BA">
      <w:start w:val="1"/>
      <w:numFmt w:val="lowerRoman"/>
      <w:lvlText w:val="%3"/>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C045C6">
      <w:start w:val="1"/>
      <w:numFmt w:val="lowerLetter"/>
      <w:lvlText w:val="%4)"/>
      <w:lvlJc w:val="left"/>
      <w:pPr>
        <w:ind w:left="1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606E4E">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B20ABC">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D87B56">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A1DEC">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F09FAA">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3C2237"/>
    <w:multiLevelType w:val="hybridMultilevel"/>
    <w:tmpl w:val="BBE61244"/>
    <w:lvl w:ilvl="0" w:tplc="26503BCE">
      <w:start w:val="1"/>
      <w:numFmt w:val="decimal"/>
      <w:lvlText w:val="%1)"/>
      <w:lvlJc w:val="left"/>
      <w:pPr>
        <w:ind w:left="1435" w:hanging="4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1" w15:restartNumberingAfterBreak="0">
    <w:nsid w:val="6BD34A15"/>
    <w:multiLevelType w:val="hybridMultilevel"/>
    <w:tmpl w:val="A63E41D2"/>
    <w:lvl w:ilvl="0" w:tplc="6E2E69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4A1B4A">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489304">
      <w:start w:val="1"/>
      <w:numFmt w:val="lowerRoman"/>
      <w:lvlText w:val="%3"/>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06CA82">
      <w:start w:val="1"/>
      <w:numFmt w:val="lowerLetter"/>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DE6DDE">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16EFE8">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E2D7AE">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C6CE06">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461098">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0F0DB9"/>
    <w:multiLevelType w:val="hybridMultilevel"/>
    <w:tmpl w:val="6AAA70D0"/>
    <w:lvl w:ilvl="0" w:tplc="6E8A2C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76E7B8">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C11F8">
      <w:start w:val="1"/>
      <w:numFmt w:val="lowerRoman"/>
      <w:lvlText w:val="%3"/>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A7162">
      <w:start w:val="1"/>
      <w:numFmt w:val="lowerLetter"/>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8CA9EE">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7AAFB4">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AE40F8">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CE5852">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C4CA3E">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250825"/>
    <w:multiLevelType w:val="hybridMultilevel"/>
    <w:tmpl w:val="87DC9D98"/>
    <w:lvl w:ilvl="0" w:tplc="FFFFFFFF">
      <w:start w:val="1"/>
      <w:numFmt w:val="lowerLetter"/>
      <w:lvlText w:val="%1)"/>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047" w:hanging="360"/>
      </w:pPr>
    </w:lvl>
    <w:lvl w:ilvl="2" w:tplc="FFFFFFFF" w:tentative="1">
      <w:start w:val="1"/>
      <w:numFmt w:val="lowerRoman"/>
      <w:lvlText w:val="%3."/>
      <w:lvlJc w:val="right"/>
      <w:pPr>
        <w:ind w:left="1767" w:hanging="180"/>
      </w:pPr>
    </w:lvl>
    <w:lvl w:ilvl="3" w:tplc="FFFFFFFF" w:tentative="1">
      <w:start w:val="1"/>
      <w:numFmt w:val="decimal"/>
      <w:lvlText w:val="%4."/>
      <w:lvlJc w:val="left"/>
      <w:pPr>
        <w:ind w:left="2487" w:hanging="360"/>
      </w:pPr>
    </w:lvl>
    <w:lvl w:ilvl="4" w:tplc="FFFFFFFF" w:tentative="1">
      <w:start w:val="1"/>
      <w:numFmt w:val="lowerLetter"/>
      <w:lvlText w:val="%5."/>
      <w:lvlJc w:val="left"/>
      <w:pPr>
        <w:ind w:left="3207" w:hanging="360"/>
      </w:pPr>
    </w:lvl>
    <w:lvl w:ilvl="5" w:tplc="FFFFFFFF" w:tentative="1">
      <w:start w:val="1"/>
      <w:numFmt w:val="lowerRoman"/>
      <w:lvlText w:val="%6."/>
      <w:lvlJc w:val="right"/>
      <w:pPr>
        <w:ind w:left="3927" w:hanging="180"/>
      </w:pPr>
    </w:lvl>
    <w:lvl w:ilvl="6" w:tplc="FFFFFFFF" w:tentative="1">
      <w:start w:val="1"/>
      <w:numFmt w:val="decimal"/>
      <w:lvlText w:val="%7."/>
      <w:lvlJc w:val="left"/>
      <w:pPr>
        <w:ind w:left="4647" w:hanging="360"/>
      </w:pPr>
    </w:lvl>
    <w:lvl w:ilvl="7" w:tplc="FFFFFFFF" w:tentative="1">
      <w:start w:val="1"/>
      <w:numFmt w:val="lowerLetter"/>
      <w:lvlText w:val="%8."/>
      <w:lvlJc w:val="left"/>
      <w:pPr>
        <w:ind w:left="5367" w:hanging="360"/>
      </w:pPr>
    </w:lvl>
    <w:lvl w:ilvl="8" w:tplc="FFFFFFFF" w:tentative="1">
      <w:start w:val="1"/>
      <w:numFmt w:val="lowerRoman"/>
      <w:lvlText w:val="%9."/>
      <w:lvlJc w:val="right"/>
      <w:pPr>
        <w:ind w:left="6087" w:hanging="180"/>
      </w:pPr>
    </w:lvl>
  </w:abstractNum>
  <w:abstractNum w:abstractNumId="14" w15:restartNumberingAfterBreak="0">
    <w:nsid w:val="7CBB5331"/>
    <w:multiLevelType w:val="hybridMultilevel"/>
    <w:tmpl w:val="8A9E6162"/>
    <w:lvl w:ilvl="0" w:tplc="D16A7162">
      <w:start w:val="1"/>
      <w:numFmt w:val="lowerLetter"/>
      <w:lvlText w:val="%1)"/>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5" w15:restartNumberingAfterBreak="0">
    <w:nsid w:val="7D0A4406"/>
    <w:multiLevelType w:val="multilevel"/>
    <w:tmpl w:val="9BE4EA0C"/>
    <w:lvl w:ilvl="0">
      <w:start w:val="1"/>
      <w:numFmt w:val="decimal"/>
      <w:lvlText w:val="%1."/>
      <w:lvlJc w:val="left"/>
      <w:pPr>
        <w:ind w:left="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
      <w:lvlJc w:val="left"/>
      <w:pPr>
        <w:ind w:left="2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10625573">
    <w:abstractNumId w:val="8"/>
  </w:num>
  <w:num w:numId="2" w16cid:durableId="1183864022">
    <w:abstractNumId w:val="15"/>
  </w:num>
  <w:num w:numId="3" w16cid:durableId="893271462">
    <w:abstractNumId w:val="4"/>
  </w:num>
  <w:num w:numId="4" w16cid:durableId="1285848044">
    <w:abstractNumId w:val="12"/>
  </w:num>
  <w:num w:numId="5" w16cid:durableId="971905455">
    <w:abstractNumId w:val="3"/>
  </w:num>
  <w:num w:numId="6" w16cid:durableId="646595067">
    <w:abstractNumId w:val="9"/>
  </w:num>
  <w:num w:numId="7" w16cid:durableId="1418745887">
    <w:abstractNumId w:val="11"/>
  </w:num>
  <w:num w:numId="8" w16cid:durableId="321474102">
    <w:abstractNumId w:val="0"/>
  </w:num>
  <w:num w:numId="9" w16cid:durableId="122387059">
    <w:abstractNumId w:val="7"/>
  </w:num>
  <w:num w:numId="10" w16cid:durableId="299507420">
    <w:abstractNumId w:val="13"/>
  </w:num>
  <w:num w:numId="11" w16cid:durableId="1854345612">
    <w:abstractNumId w:val="1"/>
  </w:num>
  <w:num w:numId="12" w16cid:durableId="1235630651">
    <w:abstractNumId w:val="10"/>
  </w:num>
  <w:num w:numId="13" w16cid:durableId="785347434">
    <w:abstractNumId w:val="5"/>
  </w:num>
  <w:num w:numId="14" w16cid:durableId="1714773066">
    <w:abstractNumId w:val="14"/>
  </w:num>
  <w:num w:numId="15" w16cid:durableId="677925988">
    <w:abstractNumId w:val="2"/>
  </w:num>
  <w:num w:numId="16" w16cid:durableId="157353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DIjMDSwszC0NTSyUdpeDU4uLM/DyQAsNaAKOiJqcsAAAA"/>
  </w:docVars>
  <w:rsids>
    <w:rsidRoot w:val="00340BD2"/>
    <w:rsid w:val="0001662E"/>
    <w:rsid w:val="0007770F"/>
    <w:rsid w:val="000E60DE"/>
    <w:rsid w:val="000F6CAE"/>
    <w:rsid w:val="00174BDC"/>
    <w:rsid w:val="00182225"/>
    <w:rsid w:val="001C79D7"/>
    <w:rsid w:val="001D74F2"/>
    <w:rsid w:val="002055E1"/>
    <w:rsid w:val="00234D04"/>
    <w:rsid w:val="002A1303"/>
    <w:rsid w:val="002A3619"/>
    <w:rsid w:val="002F744A"/>
    <w:rsid w:val="00340BD2"/>
    <w:rsid w:val="003A0F7A"/>
    <w:rsid w:val="003B6FDF"/>
    <w:rsid w:val="003C7D74"/>
    <w:rsid w:val="00411227"/>
    <w:rsid w:val="00413596"/>
    <w:rsid w:val="0048042B"/>
    <w:rsid w:val="004909CA"/>
    <w:rsid w:val="004C325E"/>
    <w:rsid w:val="004D6166"/>
    <w:rsid w:val="004E5C41"/>
    <w:rsid w:val="00577C95"/>
    <w:rsid w:val="00582058"/>
    <w:rsid w:val="005A02EC"/>
    <w:rsid w:val="00612259"/>
    <w:rsid w:val="00657737"/>
    <w:rsid w:val="00674438"/>
    <w:rsid w:val="00685F0B"/>
    <w:rsid w:val="00692896"/>
    <w:rsid w:val="006A6589"/>
    <w:rsid w:val="006B1BCA"/>
    <w:rsid w:val="006C5709"/>
    <w:rsid w:val="007D2EDB"/>
    <w:rsid w:val="007F2091"/>
    <w:rsid w:val="00805D42"/>
    <w:rsid w:val="00815F91"/>
    <w:rsid w:val="00877499"/>
    <w:rsid w:val="008D56A6"/>
    <w:rsid w:val="00A26404"/>
    <w:rsid w:val="00A62C69"/>
    <w:rsid w:val="00A80B40"/>
    <w:rsid w:val="00AF26FF"/>
    <w:rsid w:val="00B00B2A"/>
    <w:rsid w:val="00B021D9"/>
    <w:rsid w:val="00B91F16"/>
    <w:rsid w:val="00C957AB"/>
    <w:rsid w:val="00CD78E3"/>
    <w:rsid w:val="00CE6BBF"/>
    <w:rsid w:val="00D26492"/>
    <w:rsid w:val="00D82D83"/>
    <w:rsid w:val="00DB091D"/>
    <w:rsid w:val="00E4049C"/>
    <w:rsid w:val="00EA15D1"/>
    <w:rsid w:val="00ED4226"/>
    <w:rsid w:val="00FB5117"/>
    <w:rsid w:val="00FF67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AD873"/>
  <w15:docId w15:val="{EBEE7CD5-3197-4AD8-A4C1-E81235A4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right="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97"/>
      <w:ind w:left="10" w:right="5"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3596"/>
    <w:pPr>
      <w:ind w:left="720"/>
      <w:contextualSpacing/>
    </w:pPr>
  </w:style>
  <w:style w:type="table" w:styleId="TableGrid0">
    <w:name w:val="Table Grid"/>
    <w:basedOn w:val="TableNormal"/>
    <w:uiPriority w:val="39"/>
    <w:rsid w:val="0001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2896"/>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877499"/>
    <w:rPr>
      <w:color w:val="0563C1" w:themeColor="hyperlink"/>
      <w:u w:val="single"/>
    </w:rPr>
  </w:style>
  <w:style w:type="character" w:styleId="UnresolvedMention">
    <w:name w:val="Unresolved Mention"/>
    <w:basedOn w:val="DefaultParagraphFont"/>
    <w:uiPriority w:val="99"/>
    <w:semiHidden/>
    <w:unhideWhenUsed/>
    <w:rsid w:val="00877499"/>
    <w:rPr>
      <w:color w:val="605E5C"/>
      <w:shd w:val="clear" w:color="auto" w:fill="E1DFDD"/>
    </w:rPr>
  </w:style>
  <w:style w:type="character" w:styleId="CommentReference">
    <w:name w:val="annotation reference"/>
    <w:basedOn w:val="DefaultParagraphFont"/>
    <w:uiPriority w:val="99"/>
    <w:semiHidden/>
    <w:unhideWhenUsed/>
    <w:rsid w:val="00877499"/>
    <w:rPr>
      <w:sz w:val="16"/>
      <w:szCs w:val="16"/>
    </w:rPr>
  </w:style>
  <w:style w:type="paragraph" w:styleId="CommentText">
    <w:name w:val="annotation text"/>
    <w:basedOn w:val="Normal"/>
    <w:link w:val="CommentTextChar"/>
    <w:uiPriority w:val="99"/>
    <w:unhideWhenUsed/>
    <w:rsid w:val="00877499"/>
    <w:pPr>
      <w:spacing w:line="240" w:lineRule="auto"/>
    </w:pPr>
    <w:rPr>
      <w:sz w:val="20"/>
      <w:szCs w:val="20"/>
    </w:rPr>
  </w:style>
  <w:style w:type="character" w:customStyle="1" w:styleId="CommentTextChar">
    <w:name w:val="Comment Text Char"/>
    <w:basedOn w:val="DefaultParagraphFont"/>
    <w:link w:val="CommentText"/>
    <w:uiPriority w:val="99"/>
    <w:rsid w:val="0087749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7499"/>
    <w:rPr>
      <w:b/>
      <w:bCs/>
    </w:rPr>
  </w:style>
  <w:style w:type="character" w:customStyle="1" w:styleId="CommentSubjectChar">
    <w:name w:val="Comment Subject Char"/>
    <w:basedOn w:val="CommentTextChar"/>
    <w:link w:val="CommentSubject"/>
    <w:uiPriority w:val="99"/>
    <w:semiHidden/>
    <w:rsid w:val="0087749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peglobal.com/wp-content/uploads/2023/04/Duty-of-Care-Policy_2023.pdf" TargetMode="External"/><Relationship Id="rId18" Type="http://schemas.openxmlformats.org/officeDocument/2006/relationships/hyperlink" Target="https://www.ipeglobal.com/wp-content/uploads/2023/04/Policy-on-Prevention-of-Sexual-Exploitation-Abuse_2023.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www.samridhhealth.org" TargetMode="External"/><Relationship Id="rId12" Type="http://schemas.openxmlformats.org/officeDocument/2006/relationships/hyperlink" Target="https://www.ipeglobal.com/wp-content/uploads/2023/04/Conflict-of-Interest-Policy_2023.pdf" TargetMode="External"/><Relationship Id="rId17" Type="http://schemas.openxmlformats.org/officeDocument/2006/relationships/hyperlink" Target="https://www.ipeglobal.com/wp-content/uploads/2023/04/Modern-Slavery-Human-Trafficking-Statement_2023.pdf" TargetMode="External"/><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ipeglobal.com/wp-content/uploads/2023/04/Information-Technology-Policy_2023.pdf" TargetMode="External"/><Relationship Id="rId20" Type="http://schemas.openxmlformats.org/officeDocument/2006/relationships/hyperlink" Target="https://www.ipeglobal.com/wp-content/uploads/2022/12/whistleblower_policy.pdf" TargetMode="External"/><Relationship Id="rId29" Type="http://schemas.openxmlformats.org/officeDocument/2006/relationships/hyperlink" Target="https://docs.google.com/document/d/1F-9DwxVWA4ThEVSBNnOvfD2q_S_EXsgh/edit?usp=drive_link&amp;ouid=105371269115052046710&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eglobal.com/wp-content/uploads/2023/04/Child-Protection-Policy_2023.pdf"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ipeglobal.com/wp-content/uploads/2023/04/Equity-Diversity-Policy_2023.pdf" TargetMode="External"/><Relationship Id="rId23" Type="http://schemas.openxmlformats.org/officeDocument/2006/relationships/footer" Target="footer1.xml"/><Relationship Id="rId28" Type="http://schemas.openxmlformats.org/officeDocument/2006/relationships/hyperlink" Target="https://docs.google.com/document/d/1XeSyyLb01Sl1sfMVjWpYJFuTNhP2TG5o/edit?usp=drive_link&amp;ouid=105371269115052046710&amp;rtpof=true&amp;sd=true" TargetMode="External"/><Relationship Id="rId36" Type="http://schemas.openxmlformats.org/officeDocument/2006/relationships/theme" Target="theme/theme1.xml"/><Relationship Id="rId10" Type="http://schemas.openxmlformats.org/officeDocument/2006/relationships/hyperlink" Target="https://www.ipeglobal.com/wp-content/uploads/2023/04/Anti-Fraud-Anti-Corruption-Policy-_2023.pdf" TargetMode="External"/><Relationship Id="rId19" Type="http://schemas.openxmlformats.org/officeDocument/2006/relationships/hyperlink" Target="https://www.ipeglobal.com/wp-content/uploads/2023/04/Prevention-of-Sexual-Harassment-Policy_2023.pdf"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ipeglobal.com/wp-content/uploads/2023/04/Anti-Bullying-Policy_2023.pdf" TargetMode="External"/><Relationship Id="rId14" Type="http://schemas.openxmlformats.org/officeDocument/2006/relationships/hyperlink" Target="https://www.ipeglobal.com/wp-content/uploads/2023/04/Environment-Policy_2023.pdf" TargetMode="External"/><Relationship Id="rId22" Type="http://schemas.openxmlformats.org/officeDocument/2006/relationships/header" Target="header2.xml"/><Relationship Id="rId27" Type="http://schemas.openxmlformats.org/officeDocument/2006/relationships/hyperlink" Target="https://docs.google.com/document/d/1IkaFbzU1WGVwUgEt5-mYC0k3-9kSTXhz/edit?usp=sharing&amp;ouid=105371269115052046710&amp;rtpof=true&amp;sd=true"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hyperlink" Target="https://samridhhealth.org/wp-content/uploads/2022/03/SAMRIDH-White-Paper_Digital_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Microsoft Word - IPE-USAID-PAHAL-2021 (RFA) - 028.docx</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IPE-USAID-PAHAL-2021 (RFA) - 028.docx</dc:title>
  <dc:subject/>
  <dc:creator>Manjunath Shankar</dc:creator>
  <cp:keywords/>
  <cp:lastModifiedBy>Muskaan Johri</cp:lastModifiedBy>
  <cp:revision>20</cp:revision>
  <dcterms:created xsi:type="dcterms:W3CDTF">2023-05-30T17:12:00Z</dcterms:created>
  <dcterms:modified xsi:type="dcterms:W3CDTF">2023-07-02T10:57:00Z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946b2dbaf2e5cbee99189d2b2ddd6bd7bcc210fe565185c031608340f6b53b2b</vt:lpwstr>
  </property>
</Properties>
</file>