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06EC" w14:textId="77777777" w:rsidR="00B30DF3" w:rsidRDefault="00AC5172" w:rsidP="005B6C5A">
      <w:pPr>
        <w:jc w:val="both"/>
        <w:rPr>
          <w:rFonts w:cstheme="minorHAnsi"/>
          <w:lang w:val="en-US"/>
        </w:rPr>
      </w:pPr>
      <w:r w:rsidRPr="00B30DF3">
        <w:rPr>
          <w:rFonts w:cstheme="minorHAnsi"/>
          <w:noProof/>
          <w:lang w:eastAsia="en-IN"/>
        </w:rPr>
        <w:drawing>
          <wp:anchor distT="0" distB="0" distL="114300" distR="114300" simplePos="0" relativeHeight="251659264" behindDoc="0" locked="0" layoutInCell="1" allowOverlap="1" wp14:anchorId="16344598" wp14:editId="6E5EA4B8">
            <wp:simplePos x="0" y="0"/>
            <wp:positionH relativeFrom="margin">
              <wp:posOffset>5074920</wp:posOffset>
            </wp:positionH>
            <wp:positionV relativeFrom="paragraph">
              <wp:posOffset>80645</wp:posOffset>
            </wp:positionV>
            <wp:extent cx="1153795" cy="37465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E-Global-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795" cy="374650"/>
                    </a:xfrm>
                    <a:prstGeom prst="rect">
                      <a:avLst/>
                    </a:prstGeom>
                  </pic:spPr>
                </pic:pic>
              </a:graphicData>
            </a:graphic>
            <wp14:sizeRelH relativeFrom="page">
              <wp14:pctWidth>0</wp14:pctWidth>
            </wp14:sizeRelH>
            <wp14:sizeRelV relativeFrom="page">
              <wp14:pctHeight>0</wp14:pctHeight>
            </wp14:sizeRelV>
          </wp:anchor>
        </w:drawing>
      </w:r>
      <w:r w:rsidRPr="00B30DF3">
        <w:rPr>
          <w:rFonts w:cstheme="minorHAnsi"/>
          <w:noProof/>
          <w:lang w:eastAsia="en-IN"/>
        </w:rPr>
        <w:drawing>
          <wp:anchor distT="0" distB="0" distL="114300" distR="114300" simplePos="0" relativeHeight="251660288" behindDoc="0" locked="0" layoutInCell="1" allowOverlap="1" wp14:anchorId="3FE21224" wp14:editId="5EDECD1D">
            <wp:simplePos x="0" y="0"/>
            <wp:positionH relativeFrom="column">
              <wp:posOffset>-520700</wp:posOffset>
            </wp:positionH>
            <wp:positionV relativeFrom="paragraph">
              <wp:posOffset>0</wp:posOffset>
            </wp:positionV>
            <wp:extent cx="1555750" cy="603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RGB_29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603250"/>
                    </a:xfrm>
                    <a:prstGeom prst="rect">
                      <a:avLst/>
                    </a:prstGeom>
                  </pic:spPr>
                </pic:pic>
              </a:graphicData>
            </a:graphic>
            <wp14:sizeRelH relativeFrom="page">
              <wp14:pctWidth>0</wp14:pctWidth>
            </wp14:sizeRelH>
            <wp14:sizeRelV relativeFrom="page">
              <wp14:pctHeight>0</wp14:pctHeight>
            </wp14:sizeRelV>
          </wp:anchor>
        </w:drawing>
      </w:r>
    </w:p>
    <w:p w14:paraId="3BC1D7D2" w14:textId="741A639B" w:rsidR="00BA38B3" w:rsidRDefault="00BA38B3" w:rsidP="00BA38B3">
      <w:pPr>
        <w:jc w:val="both"/>
        <w:rPr>
          <w:rFonts w:ascii="Gill Sans MT" w:hAnsi="Gill Sans MT" w:cstheme="minorHAnsi"/>
          <w:color w:val="232323"/>
          <w:sz w:val="20"/>
          <w:szCs w:val="20"/>
          <w:shd w:val="clear" w:color="auto" w:fill="FFFFFF"/>
        </w:rPr>
      </w:pPr>
      <w:r w:rsidRPr="00BA38B3">
        <w:rPr>
          <w:rFonts w:ascii="Gill Sans MT" w:hAnsi="Gill Sans MT" w:cstheme="minorHAnsi"/>
          <w:noProof/>
          <w:lang w:eastAsia="en-IN"/>
        </w:rPr>
        <mc:AlternateContent>
          <mc:Choice Requires="wps">
            <w:drawing>
              <wp:anchor distT="45720" distB="45720" distL="114300" distR="114300" simplePos="0" relativeHeight="251661312" behindDoc="0" locked="0" layoutInCell="1" allowOverlap="1" wp14:anchorId="66250160" wp14:editId="6247DB6E">
                <wp:simplePos x="0" y="0"/>
                <wp:positionH relativeFrom="page">
                  <wp:posOffset>12700</wp:posOffset>
                </wp:positionH>
                <wp:positionV relativeFrom="paragraph">
                  <wp:posOffset>381635</wp:posOffset>
                </wp:positionV>
                <wp:extent cx="7546975" cy="1276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6975" cy="1276350"/>
                        </a:xfrm>
                        <a:prstGeom prst="rect">
                          <a:avLst/>
                        </a:prstGeom>
                        <a:solidFill>
                          <a:srgbClr val="002060"/>
                        </a:solidFill>
                        <a:ln w="9525">
                          <a:noFill/>
                          <a:miter lim="800000"/>
                          <a:headEnd/>
                          <a:tailEnd/>
                        </a:ln>
                      </wps:spPr>
                      <wps:txbx>
                        <w:txbxContent>
                          <w:p w14:paraId="077CF280" w14:textId="635C47DA" w:rsidR="00857464" w:rsidRPr="00857464" w:rsidRDefault="00857464" w:rsidP="00857464">
                            <w:pPr>
                              <w:shd w:val="clear" w:color="auto" w:fill="002060"/>
                              <w:spacing w:before="240" w:after="0"/>
                              <w:jc w:val="center"/>
                              <w:rPr>
                                <w:b/>
                                <w:bCs/>
                                <w:sz w:val="28"/>
                                <w:szCs w:val="28"/>
                              </w:rPr>
                            </w:pPr>
                            <w:bookmarkStart w:id="0" w:name="_Hlk114750213"/>
                            <w:r w:rsidRPr="00857464">
                              <w:rPr>
                                <w:b/>
                                <w:bCs/>
                                <w:sz w:val="28"/>
                                <w:szCs w:val="28"/>
                              </w:rPr>
                              <w:t>Indian Blended Finance Collaborative | Masterclass Series</w:t>
                            </w:r>
                            <w:r>
                              <w:rPr>
                                <w:b/>
                                <w:bCs/>
                                <w:sz w:val="28"/>
                                <w:szCs w:val="28"/>
                              </w:rPr>
                              <w:br/>
                            </w:r>
                            <w:r w:rsidRPr="00857464">
                              <w:rPr>
                                <w:b/>
                                <w:bCs/>
                                <w:color w:val="FFFF00"/>
                                <w:sz w:val="28"/>
                                <w:szCs w:val="28"/>
                              </w:rPr>
                              <w:t xml:space="preserve">Masterclass #1: </w:t>
                            </w:r>
                            <w:bookmarkEnd w:id="0"/>
                            <w:r w:rsidRPr="00857464">
                              <w:rPr>
                                <w:b/>
                                <w:bCs/>
                                <w:color w:val="FFFF00"/>
                                <w:sz w:val="28"/>
                                <w:szCs w:val="28"/>
                              </w:rPr>
                              <w:t xml:space="preserve">How Philanthropic and CSR Capital can Leverage the Power of </w:t>
                            </w:r>
                            <w:r w:rsidRPr="00857464">
                              <w:rPr>
                                <w:b/>
                                <w:bCs/>
                                <w:color w:val="FFFF00"/>
                                <w:sz w:val="28"/>
                                <w:szCs w:val="28"/>
                              </w:rPr>
                              <w:br/>
                              <w:t>Blended Finance to Deliver Greater Social Impact</w:t>
                            </w:r>
                          </w:p>
                          <w:p w14:paraId="7A225C1A" w14:textId="522DA427" w:rsidR="006A71BE" w:rsidRPr="009F67C4" w:rsidRDefault="00391ACB" w:rsidP="003B0B4F">
                            <w:pPr>
                              <w:shd w:val="clear" w:color="auto" w:fill="002060"/>
                              <w:jc w:val="center"/>
                              <w:rPr>
                                <w:b/>
                                <w:bCs/>
                                <w:lang w:val="en-US"/>
                              </w:rPr>
                            </w:pPr>
                            <w:r>
                              <w:rPr>
                                <w:b/>
                                <w:bCs/>
                                <w:lang w:val="en-US"/>
                              </w:rPr>
                              <w:t>Virtual</w:t>
                            </w:r>
                            <w:r w:rsidR="008D4008" w:rsidRPr="009F67C4">
                              <w:rPr>
                                <w:rFonts w:eastAsia="Century Gothic" w:cstheme="minorHAnsi"/>
                                <w:b/>
                                <w:bCs/>
                              </w:rPr>
                              <w:t xml:space="preserve"> </w:t>
                            </w:r>
                            <w:r w:rsidR="006A71BE" w:rsidRPr="009F67C4">
                              <w:rPr>
                                <w:b/>
                                <w:bCs/>
                              </w:rPr>
                              <w:t xml:space="preserve">| </w:t>
                            </w:r>
                            <w:r w:rsidR="000E18A9" w:rsidRPr="009F67C4">
                              <w:rPr>
                                <w:b/>
                                <w:bCs/>
                                <w:lang w:val="en-US"/>
                              </w:rPr>
                              <w:t>September 1</w:t>
                            </w:r>
                            <w:r w:rsidR="00BA38B3" w:rsidRPr="009F67C4">
                              <w:rPr>
                                <w:b/>
                                <w:bCs/>
                                <w:lang w:val="en-US"/>
                              </w:rPr>
                              <w:t>, 2022</w:t>
                            </w:r>
                          </w:p>
                          <w:p w14:paraId="13345060" w14:textId="7A6081B0" w:rsidR="006A71BE" w:rsidRPr="003B0B4F" w:rsidRDefault="00857464" w:rsidP="003B0B4F">
                            <w:pPr>
                              <w:shd w:val="clear" w:color="auto" w:fill="002060"/>
                              <w:jc w:val="center"/>
                              <w:rPr>
                                <w:lang w:val="en-US"/>
                              </w:rPr>
                            </w:pPr>
                            <w:r>
                              <w:rPr>
                                <w:lang w:val="en-US"/>
                              </w:rPr>
                              <w:br/>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250160" id="_x0000_t202" coordsize="21600,21600" o:spt="202" path="m,l,21600r21600,l21600,xe">
                <v:stroke joinstyle="miter"/>
                <v:path gradientshapeok="t" o:connecttype="rect"/>
              </v:shapetype>
              <v:shape id="Text Box 2" o:spid="_x0000_s1026" type="#_x0000_t202" style="position:absolute;left:0;text-align:left;margin-left:1pt;margin-top:30.05pt;width:594.25pt;height:10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QMEQIAAPkDAAAOAAAAZHJzL2Uyb0RvYy54bWysU9uO0zAQfUfiHyy/06Shl23UdLV0WYS0&#10;XKSFD3Acp7FwPGHsNilfv2On7RZ4Q+TB8mTGx2fOHK9vh9awg0KnwRZ8Okk5U1ZCpe2u4N+/Pby5&#10;4cx5YSthwKqCH5Xjt5vXr9Z9l6sMGjCVQkYg1uV9V/DG+y5PEicb1Qo3gU5ZStaArfAU4i6pUPSE&#10;3pokS9NF0gNWHYJUztHf+zHJNxG/rpX0X+raKc9MwYmbjyvGtQxrslmLfIeia7Q80RD/wKIV2tKl&#10;F6h74QXbo/4LqtUSwUHtJxLaBOpaSxV7oG6m6R/dPDWiU7EXEsd1F5nc/4OVnw9P3VdkfngHAw0w&#10;NuG6R5A/HLOwbYTdqTtE6BslKrp4GiRL+s7lp6NBape7AFL2n6CiIYu9hwg01NgGVahPRug0gONF&#10;dDV4Junncj5brJZzziTlptly8XYex5KI/Hy8Q+c/KGhZ2BQcaaoRXhwenQ90RH4uCbc5MLp60MbE&#10;AHfl1iA7iOCANEsXZ/TfyoxlfcFX82wekS2E89EcrfbkUKPbgt+k4Rs9E+R4b6tY4oU2456YGHvS&#10;J0gyiuOHcqDCoFMJ1ZGUQhidSC+HNg3gL856cmHB3c+9QMWZ+WhJ7dV0Ngu2jcFsvswowOtMeZ0R&#10;VhJUwaVHzsZg66PZgxIW7mgutY6KvXA5sSV/RSFPbyEY+DqOVS8vdvMMAAD//wMAUEsDBBQABgAI&#10;AAAAIQAKBcdv3QAAAAkBAAAPAAAAZHJzL2Rvd25yZXYueG1sTI9RS8MwFIXfBf9DuIJvLmmHRbum&#10;QxTxQVBWh893TdYEk5vSZFv992ZP7vHyXc75TrOevWNHPUUbSEKxEMA09UFZGiRsv17vHoDFhKTQ&#10;BdISfnWEdXt91WCtwok2+tilgeUQijVKMCmNNeexN9pjXIRRU2b7MHlM+ZwGriY85XDveClExT1a&#10;yg0GR/1sdP/THbyEj/cNvrg0W1NtY7l8+7T0veykvL2Zn1bAkp7T/zOc9bM6tNlpFw6kInMSyrwk&#10;SahEAeyMi0dxD2yXQVUUwNuGXy5o/wAAAP//AwBQSwECLQAUAAYACAAAACEAtoM4kv4AAADhAQAA&#10;EwAAAAAAAAAAAAAAAAAAAAAAW0NvbnRlbnRfVHlwZXNdLnhtbFBLAQItABQABgAIAAAAIQA4/SH/&#10;1gAAAJQBAAALAAAAAAAAAAAAAAAAAC8BAABfcmVscy8ucmVsc1BLAQItABQABgAIAAAAIQD96jQM&#10;EQIAAPkDAAAOAAAAAAAAAAAAAAAAAC4CAABkcnMvZTJvRG9jLnhtbFBLAQItABQABgAIAAAAIQAK&#10;Bcdv3QAAAAkBAAAPAAAAAAAAAAAAAAAAAGsEAABkcnMvZG93bnJldi54bWxQSwUGAAAAAAQABADz&#10;AAAAdQUAAAAA&#10;" fillcolor="#002060" stroked="f">
                <v:textbox>
                  <w:txbxContent>
                    <w:p w14:paraId="077CF280" w14:textId="635C47DA" w:rsidR="00857464" w:rsidRPr="00857464" w:rsidRDefault="00857464" w:rsidP="00857464">
                      <w:pPr>
                        <w:shd w:val="clear" w:color="auto" w:fill="002060"/>
                        <w:spacing w:before="240" w:after="0"/>
                        <w:jc w:val="center"/>
                        <w:rPr>
                          <w:b/>
                          <w:bCs/>
                          <w:sz w:val="28"/>
                          <w:szCs w:val="28"/>
                        </w:rPr>
                      </w:pPr>
                      <w:bookmarkStart w:id="1" w:name="_Hlk114750213"/>
                      <w:r w:rsidRPr="00857464">
                        <w:rPr>
                          <w:b/>
                          <w:bCs/>
                          <w:sz w:val="28"/>
                          <w:szCs w:val="28"/>
                        </w:rPr>
                        <w:t>Indian Blended Finance Collaborative | Masterclass Series</w:t>
                      </w:r>
                      <w:r>
                        <w:rPr>
                          <w:b/>
                          <w:bCs/>
                          <w:sz w:val="28"/>
                          <w:szCs w:val="28"/>
                        </w:rPr>
                        <w:br/>
                      </w:r>
                      <w:r w:rsidRPr="00857464">
                        <w:rPr>
                          <w:b/>
                          <w:bCs/>
                          <w:color w:val="FFFF00"/>
                          <w:sz w:val="28"/>
                          <w:szCs w:val="28"/>
                        </w:rPr>
                        <w:t xml:space="preserve">Masterclass #1: </w:t>
                      </w:r>
                      <w:bookmarkEnd w:id="1"/>
                      <w:r w:rsidRPr="00857464">
                        <w:rPr>
                          <w:b/>
                          <w:bCs/>
                          <w:color w:val="FFFF00"/>
                          <w:sz w:val="28"/>
                          <w:szCs w:val="28"/>
                        </w:rPr>
                        <w:t xml:space="preserve">How Philanthropic and CSR Capital can Leverage the Power of </w:t>
                      </w:r>
                      <w:r w:rsidRPr="00857464">
                        <w:rPr>
                          <w:b/>
                          <w:bCs/>
                          <w:color w:val="FFFF00"/>
                          <w:sz w:val="28"/>
                          <w:szCs w:val="28"/>
                        </w:rPr>
                        <w:br/>
                        <w:t>Blended Finance to Deliver Greater Social Impact</w:t>
                      </w:r>
                    </w:p>
                    <w:p w14:paraId="7A225C1A" w14:textId="522DA427" w:rsidR="006A71BE" w:rsidRPr="009F67C4" w:rsidRDefault="00391ACB" w:rsidP="003B0B4F">
                      <w:pPr>
                        <w:shd w:val="clear" w:color="auto" w:fill="002060"/>
                        <w:jc w:val="center"/>
                        <w:rPr>
                          <w:b/>
                          <w:bCs/>
                          <w:lang w:val="en-US"/>
                        </w:rPr>
                      </w:pPr>
                      <w:r>
                        <w:rPr>
                          <w:b/>
                          <w:bCs/>
                          <w:lang w:val="en-US"/>
                        </w:rPr>
                        <w:t>Virtual</w:t>
                      </w:r>
                      <w:r w:rsidR="008D4008" w:rsidRPr="009F67C4">
                        <w:rPr>
                          <w:rFonts w:eastAsia="Century Gothic" w:cstheme="minorHAnsi"/>
                          <w:b/>
                          <w:bCs/>
                        </w:rPr>
                        <w:t xml:space="preserve"> </w:t>
                      </w:r>
                      <w:r w:rsidR="006A71BE" w:rsidRPr="009F67C4">
                        <w:rPr>
                          <w:b/>
                          <w:bCs/>
                        </w:rPr>
                        <w:t xml:space="preserve">| </w:t>
                      </w:r>
                      <w:r w:rsidR="000E18A9" w:rsidRPr="009F67C4">
                        <w:rPr>
                          <w:b/>
                          <w:bCs/>
                          <w:lang w:val="en-US"/>
                        </w:rPr>
                        <w:t>September 1</w:t>
                      </w:r>
                      <w:r w:rsidR="00BA38B3" w:rsidRPr="009F67C4">
                        <w:rPr>
                          <w:b/>
                          <w:bCs/>
                          <w:lang w:val="en-US"/>
                        </w:rPr>
                        <w:t>, 2022</w:t>
                      </w:r>
                    </w:p>
                    <w:p w14:paraId="13345060" w14:textId="7A6081B0" w:rsidR="006A71BE" w:rsidRPr="003B0B4F" w:rsidRDefault="00857464" w:rsidP="003B0B4F">
                      <w:pPr>
                        <w:shd w:val="clear" w:color="auto" w:fill="002060"/>
                        <w:jc w:val="center"/>
                        <w:rPr>
                          <w:lang w:val="en-US"/>
                        </w:rPr>
                      </w:pPr>
                      <w:r>
                        <w:rPr>
                          <w:lang w:val="en-US"/>
                        </w:rPr>
                        <w:br/>
                      </w:r>
                    </w:p>
                  </w:txbxContent>
                </v:textbox>
                <w10:wrap type="square" anchorx="page"/>
              </v:shape>
            </w:pict>
          </mc:Fallback>
        </mc:AlternateContent>
      </w:r>
      <w:r w:rsidR="00621CE9" w:rsidRPr="00BA38B3">
        <w:rPr>
          <w:rFonts w:ascii="Gill Sans MT" w:hAnsi="Gill Sans MT" w:cstheme="minorHAnsi"/>
          <w:color w:val="232323"/>
          <w:sz w:val="20"/>
          <w:szCs w:val="20"/>
          <w:shd w:val="clear" w:color="auto" w:fill="FFFFFF"/>
        </w:rPr>
        <w:t xml:space="preserve"> </w:t>
      </w:r>
    </w:p>
    <w:p w14:paraId="4BE37957" w14:textId="6BDF645E" w:rsidR="00BA38B3" w:rsidRDefault="00BA38B3" w:rsidP="00BA38B3">
      <w:pPr>
        <w:jc w:val="both"/>
        <w:rPr>
          <w:rFonts w:ascii="Gill Sans MT" w:hAnsi="Gill Sans MT" w:cstheme="minorHAnsi"/>
          <w:color w:val="232323"/>
          <w:sz w:val="20"/>
          <w:szCs w:val="20"/>
          <w:shd w:val="clear" w:color="auto" w:fill="FFFFFF"/>
        </w:rPr>
      </w:pPr>
    </w:p>
    <w:p w14:paraId="1987EF2E" w14:textId="0EEF8903" w:rsidR="00BA38B3" w:rsidRDefault="00BA38B3" w:rsidP="00BA38B3">
      <w:pPr>
        <w:jc w:val="both"/>
        <w:rPr>
          <w:rFonts w:ascii="Gill Sans MT" w:hAnsi="Gill Sans MT" w:cstheme="minorHAnsi"/>
          <w:color w:val="232323"/>
          <w:sz w:val="20"/>
          <w:szCs w:val="20"/>
          <w:shd w:val="clear" w:color="auto" w:fill="FFFFFF"/>
        </w:rPr>
      </w:pPr>
    </w:p>
    <w:p w14:paraId="429684FA" w14:textId="01DCCFEA" w:rsidR="00BA38B3" w:rsidRDefault="00BA38B3" w:rsidP="0060478E">
      <w:pPr>
        <w:jc w:val="center"/>
        <w:textAlignment w:val="baseline"/>
        <w:rPr>
          <w:rFonts w:ascii="Gill Sans MT" w:eastAsia="Times New Roman" w:hAnsi="Gill Sans MT" w:cs="Times New Roman"/>
          <w:noProof/>
          <w:sz w:val="20"/>
          <w:szCs w:val="20"/>
          <w:lang w:eastAsia="en-IN"/>
        </w:rPr>
      </w:pPr>
      <w:r>
        <w:rPr>
          <w:rFonts w:ascii="Gill Sans MT" w:eastAsia="Times New Roman" w:hAnsi="Gill Sans MT" w:cs="Times New Roman"/>
          <w:noProof/>
          <w:sz w:val="20"/>
          <w:szCs w:val="20"/>
          <w:lang w:eastAsia="en-IN"/>
        </w:rPr>
        <w:drawing>
          <wp:inline distT="0" distB="0" distL="0" distR="0" wp14:anchorId="5A6CFC5B" wp14:editId="72610B64">
            <wp:extent cx="2800350" cy="1573888"/>
            <wp:effectExtent l="38100" t="38100" r="38100" b="457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2818971" cy="1584353"/>
                    </a:xfrm>
                    <a:prstGeom prst="rect">
                      <a:avLst/>
                    </a:prstGeom>
                    <a:ln w="38100">
                      <a:solidFill>
                        <a:srgbClr val="002060"/>
                      </a:solidFill>
                    </a:ln>
                  </pic:spPr>
                </pic:pic>
              </a:graphicData>
            </a:graphic>
          </wp:inline>
        </w:drawing>
      </w:r>
      <w:r w:rsidR="0060478E">
        <w:rPr>
          <w:rFonts w:ascii="Gill Sans MT" w:eastAsia="Times New Roman" w:hAnsi="Gill Sans MT" w:cs="Times New Roman"/>
          <w:noProof/>
          <w:sz w:val="20"/>
          <w:szCs w:val="20"/>
          <w:lang w:eastAsia="en-IN"/>
        </w:rPr>
        <w:t xml:space="preserve">   </w:t>
      </w:r>
      <w:r>
        <w:rPr>
          <w:rFonts w:ascii="Gill Sans MT" w:eastAsia="Times New Roman" w:hAnsi="Gill Sans MT" w:cs="Times New Roman"/>
          <w:noProof/>
          <w:sz w:val="20"/>
          <w:szCs w:val="20"/>
          <w:lang w:eastAsia="en-IN"/>
        </w:rPr>
        <w:drawing>
          <wp:inline distT="0" distB="0" distL="0" distR="0" wp14:anchorId="5CA327EA" wp14:editId="3C7637C2">
            <wp:extent cx="2635250" cy="1578663"/>
            <wp:effectExtent l="38100" t="38100" r="31750" b="406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2644663" cy="1584302"/>
                    </a:xfrm>
                    <a:prstGeom prst="rect">
                      <a:avLst/>
                    </a:prstGeom>
                    <a:ln w="38100">
                      <a:solidFill>
                        <a:srgbClr val="002060"/>
                      </a:solidFill>
                    </a:ln>
                  </pic:spPr>
                </pic:pic>
              </a:graphicData>
            </a:graphic>
          </wp:inline>
        </w:drawing>
      </w:r>
    </w:p>
    <w:p w14:paraId="47A2D818" w14:textId="77777777" w:rsidR="00BA38B3" w:rsidRDefault="00BA38B3" w:rsidP="00BA38B3">
      <w:pPr>
        <w:jc w:val="both"/>
        <w:rPr>
          <w:rFonts w:ascii="Gill Sans MT" w:eastAsia="Times New Roman" w:hAnsi="Gill Sans MT" w:cs="Times New Roman"/>
          <w:sz w:val="20"/>
          <w:szCs w:val="20"/>
          <w:lang w:eastAsia="en-IN"/>
        </w:rPr>
      </w:pPr>
    </w:p>
    <w:p w14:paraId="6935A7EF" w14:textId="77777777" w:rsidR="00DD6904" w:rsidRPr="00DD6904" w:rsidRDefault="00DD6904" w:rsidP="00DD6904">
      <w:pPr>
        <w:jc w:val="both"/>
        <w:rPr>
          <w:rFonts w:ascii="Gill Sans MT" w:hAnsi="Gill Sans MT" w:cstheme="minorHAnsi"/>
          <w:color w:val="232323"/>
          <w:sz w:val="20"/>
          <w:szCs w:val="20"/>
          <w:shd w:val="clear" w:color="auto" w:fill="FFFFFF"/>
        </w:rPr>
      </w:pPr>
      <w:bookmarkStart w:id="2" w:name="_Hlk114750244"/>
      <w:r w:rsidRPr="00DD6904">
        <w:rPr>
          <w:rFonts w:ascii="Gill Sans MT" w:hAnsi="Gill Sans MT" w:cstheme="minorHAnsi"/>
          <w:color w:val="232323"/>
          <w:sz w:val="20"/>
          <w:szCs w:val="20"/>
          <w:shd w:val="clear" w:color="auto" w:fill="FFFFFF"/>
        </w:rPr>
        <w:t>SAMRIDH Healthcare Blended Financing Facility, supported by USAID, participated in a panel discussion On the 1</w:t>
      </w:r>
      <w:r w:rsidRPr="00DD6904">
        <w:rPr>
          <w:rFonts w:ascii="Gill Sans MT" w:hAnsi="Gill Sans MT" w:cstheme="minorHAnsi"/>
          <w:color w:val="232323"/>
          <w:sz w:val="20"/>
          <w:szCs w:val="20"/>
          <w:shd w:val="clear" w:color="auto" w:fill="FFFFFF"/>
          <w:vertAlign w:val="superscript"/>
        </w:rPr>
        <w:t>st</w:t>
      </w:r>
      <w:r w:rsidRPr="00DD6904">
        <w:rPr>
          <w:rFonts w:ascii="Gill Sans MT" w:hAnsi="Gill Sans MT" w:cstheme="minorHAnsi"/>
          <w:color w:val="232323"/>
          <w:sz w:val="20"/>
          <w:szCs w:val="20"/>
          <w:shd w:val="clear" w:color="auto" w:fill="FFFFFF"/>
        </w:rPr>
        <w:t xml:space="preserve"> of September 2022 hosted by Impact Investors council (IIC) in association with USAID, which launched the first edition of their newest masterclass series on Blended Finance supported in partnership with SAMRIDH healthcare and Samhita Social Ventures. The session was attended by Corporate CSR units, NGO’s, MSME owners, Impact fund accelerators, development agencies, and students interested in the field of blended finance. </w:t>
      </w:r>
    </w:p>
    <w:p w14:paraId="4A7867A5" w14:textId="445FE33D" w:rsidR="00DD6904" w:rsidRPr="00DD6904" w:rsidRDefault="00DD6904" w:rsidP="00DD6904">
      <w:pPr>
        <w:jc w:val="both"/>
        <w:rPr>
          <w:rFonts w:ascii="Gill Sans MT" w:hAnsi="Gill Sans MT" w:cstheme="minorHAnsi"/>
          <w:color w:val="232323"/>
          <w:sz w:val="20"/>
          <w:szCs w:val="20"/>
          <w:shd w:val="clear" w:color="auto" w:fill="FFFFFF"/>
        </w:rPr>
      </w:pPr>
      <w:r w:rsidRPr="00DD6904">
        <w:rPr>
          <w:rFonts w:ascii="Gill Sans MT" w:hAnsi="Gill Sans MT" w:cstheme="minorHAnsi"/>
          <w:color w:val="232323"/>
          <w:sz w:val="20"/>
          <w:szCs w:val="20"/>
          <w:shd w:val="clear" w:color="auto" w:fill="FFFFFF"/>
        </w:rPr>
        <w:t xml:space="preserve">The masterclass was conducted with the support of </w:t>
      </w:r>
      <w:r w:rsidRPr="00DD6904">
        <w:rPr>
          <w:rFonts w:ascii="Gill Sans MT" w:hAnsi="Gill Sans MT" w:cstheme="minorHAnsi"/>
          <w:b/>
          <w:bCs/>
          <w:color w:val="232323"/>
          <w:sz w:val="20"/>
          <w:szCs w:val="20"/>
          <w:shd w:val="clear" w:color="auto" w:fill="FFFFFF"/>
        </w:rPr>
        <w:t>SAMRIDH</w:t>
      </w:r>
      <w:r w:rsidRPr="00DD6904">
        <w:rPr>
          <w:rFonts w:ascii="Gill Sans MT" w:hAnsi="Gill Sans MT" w:cstheme="minorHAnsi"/>
          <w:color w:val="232323"/>
          <w:sz w:val="20"/>
          <w:szCs w:val="20"/>
          <w:shd w:val="clear" w:color="auto" w:fill="FFFFFF"/>
        </w:rPr>
        <w:t xml:space="preserve">, a blended finance facility that is working towards creating a seamless blended finance ecosystem, and </w:t>
      </w:r>
      <w:r w:rsidRPr="00DD6904">
        <w:rPr>
          <w:rFonts w:ascii="Gill Sans MT" w:hAnsi="Gill Sans MT" w:cstheme="minorHAnsi"/>
          <w:b/>
          <w:bCs/>
          <w:color w:val="232323"/>
          <w:sz w:val="20"/>
          <w:szCs w:val="20"/>
          <w:shd w:val="clear" w:color="auto" w:fill="FFFFFF"/>
        </w:rPr>
        <w:t xml:space="preserve">Samhita </w:t>
      </w:r>
      <w:r w:rsidR="00857464">
        <w:rPr>
          <w:rFonts w:ascii="Gill Sans MT" w:hAnsi="Gill Sans MT" w:cstheme="minorHAnsi"/>
          <w:b/>
          <w:bCs/>
          <w:color w:val="232323"/>
          <w:sz w:val="20"/>
          <w:szCs w:val="20"/>
          <w:shd w:val="clear" w:color="auto" w:fill="FFFFFF"/>
        </w:rPr>
        <w:t>Social Ventures</w:t>
      </w:r>
      <w:r w:rsidRPr="00DD6904">
        <w:rPr>
          <w:rFonts w:ascii="Gill Sans MT" w:hAnsi="Gill Sans MT" w:cstheme="minorHAnsi"/>
          <w:color w:val="232323"/>
          <w:sz w:val="20"/>
          <w:szCs w:val="20"/>
          <w:shd w:val="clear" w:color="auto" w:fill="FFFFFF"/>
        </w:rPr>
        <w:t xml:space="preserve">, a blended finance facility as well as a livelihood accelerator to help informal workers and micro-entrepreneurs recover from the COVID-19 pandemic. The session was divided into three halves focussing on establishing a base for the future sessions for the viewers regarding what blended finance is and how it fits in the current economic systems. </w:t>
      </w:r>
    </w:p>
    <w:p w14:paraId="082D0D65" w14:textId="2BD100CA" w:rsidR="00DD6904" w:rsidRPr="00DD6904" w:rsidRDefault="00DD6904" w:rsidP="00DD6904">
      <w:pPr>
        <w:jc w:val="both"/>
        <w:rPr>
          <w:rFonts w:ascii="Gill Sans MT" w:hAnsi="Gill Sans MT" w:cstheme="minorHAnsi"/>
          <w:color w:val="232323"/>
          <w:sz w:val="20"/>
          <w:szCs w:val="20"/>
          <w:shd w:val="clear" w:color="auto" w:fill="FFFFFF"/>
        </w:rPr>
      </w:pPr>
      <w:r w:rsidRPr="00DD6904">
        <w:rPr>
          <w:rFonts w:ascii="Gill Sans MT" w:hAnsi="Gill Sans MT" w:cstheme="minorHAnsi"/>
          <w:b/>
          <w:bCs/>
          <w:color w:val="232323"/>
          <w:sz w:val="20"/>
          <w:szCs w:val="20"/>
          <w:shd w:val="clear" w:color="auto" w:fill="FFFFFF"/>
        </w:rPr>
        <w:t>Mr</w:t>
      </w:r>
      <w:r w:rsidR="00857464">
        <w:rPr>
          <w:rFonts w:ascii="Gill Sans MT" w:hAnsi="Gill Sans MT" w:cstheme="minorHAnsi"/>
          <w:b/>
          <w:bCs/>
          <w:color w:val="232323"/>
          <w:sz w:val="20"/>
          <w:szCs w:val="20"/>
          <w:shd w:val="clear" w:color="auto" w:fill="FFFFFF"/>
        </w:rPr>
        <w:t>.</w:t>
      </w:r>
      <w:r w:rsidRPr="00DD6904">
        <w:rPr>
          <w:rFonts w:ascii="Gill Sans MT" w:hAnsi="Gill Sans MT" w:cstheme="minorHAnsi"/>
          <w:b/>
          <w:bCs/>
          <w:color w:val="232323"/>
          <w:sz w:val="20"/>
          <w:szCs w:val="20"/>
          <w:shd w:val="clear" w:color="auto" w:fill="FFFFFF"/>
        </w:rPr>
        <w:t xml:space="preserve"> Himanshu Sikka</w:t>
      </w:r>
      <w:r w:rsidRPr="00DD6904">
        <w:rPr>
          <w:rFonts w:ascii="Gill Sans MT" w:hAnsi="Gill Sans MT" w:cstheme="minorHAnsi"/>
          <w:color w:val="232323"/>
          <w:sz w:val="20"/>
          <w:szCs w:val="20"/>
          <w:shd w:val="clear" w:color="auto" w:fill="FFFFFF"/>
        </w:rPr>
        <w:t xml:space="preserve">, Project Director, SAMRIDH Healthcare Blended finance Facility and Chief Strategy &amp; Diversification officer, IPE Global focussed his session on establishing the how’s and why’s of Blended Finance that makes it such a powerful tool for social impact. He emphasised on the various types and structures of blended finance instruments that he showcased through practical real-world examples of organisations funded through SAMRIDH. Questions such as what the important prerequisites for a transaction are, how more entrepreneurs can join the ecosystem, how is blended finance transforming the market were elucidated by Mr Himanshu Sikka during the session as well. Taking on from Mr Himanshu, </w:t>
      </w:r>
      <w:r w:rsidRPr="00DD6904">
        <w:rPr>
          <w:rFonts w:ascii="Gill Sans MT" w:hAnsi="Gill Sans MT" w:cstheme="minorHAnsi"/>
          <w:b/>
          <w:bCs/>
          <w:color w:val="232323"/>
          <w:sz w:val="20"/>
          <w:szCs w:val="20"/>
          <w:shd w:val="clear" w:color="auto" w:fill="FFFFFF"/>
        </w:rPr>
        <w:t>Ms</w:t>
      </w:r>
      <w:r w:rsidR="00857464">
        <w:rPr>
          <w:rFonts w:ascii="Gill Sans MT" w:hAnsi="Gill Sans MT" w:cstheme="minorHAnsi"/>
          <w:b/>
          <w:bCs/>
          <w:color w:val="232323"/>
          <w:sz w:val="20"/>
          <w:szCs w:val="20"/>
          <w:shd w:val="clear" w:color="auto" w:fill="FFFFFF"/>
        </w:rPr>
        <w:t>.</w:t>
      </w:r>
      <w:r w:rsidRPr="00DD6904">
        <w:rPr>
          <w:rFonts w:ascii="Gill Sans MT" w:hAnsi="Gill Sans MT" w:cstheme="minorHAnsi"/>
          <w:b/>
          <w:bCs/>
          <w:color w:val="232323"/>
          <w:sz w:val="20"/>
          <w:szCs w:val="20"/>
          <w:shd w:val="clear" w:color="auto" w:fill="FFFFFF"/>
        </w:rPr>
        <w:t xml:space="preserve"> Priya Nai</w:t>
      </w:r>
      <w:r w:rsidR="00857464">
        <w:rPr>
          <w:rFonts w:ascii="Gill Sans MT" w:hAnsi="Gill Sans MT" w:cstheme="minorHAnsi"/>
          <w:b/>
          <w:bCs/>
          <w:color w:val="232323"/>
          <w:sz w:val="20"/>
          <w:szCs w:val="20"/>
          <w:shd w:val="clear" w:color="auto" w:fill="FFFFFF"/>
        </w:rPr>
        <w:t>k</w:t>
      </w:r>
      <w:r w:rsidRPr="00DD6904">
        <w:rPr>
          <w:rFonts w:ascii="Gill Sans MT" w:hAnsi="Gill Sans MT" w:cstheme="minorHAnsi"/>
          <w:color w:val="232323"/>
          <w:sz w:val="20"/>
          <w:szCs w:val="20"/>
          <w:shd w:val="clear" w:color="auto" w:fill="FFFFFF"/>
        </w:rPr>
        <w:t xml:space="preserve"> (Samhita), </w:t>
      </w:r>
      <w:r w:rsidRPr="00DD6904">
        <w:rPr>
          <w:rFonts w:ascii="Gill Sans MT" w:hAnsi="Gill Sans MT" w:cstheme="minorHAnsi"/>
          <w:b/>
          <w:bCs/>
          <w:color w:val="232323"/>
          <w:sz w:val="20"/>
          <w:szCs w:val="20"/>
          <w:shd w:val="clear" w:color="auto" w:fill="FFFFFF"/>
        </w:rPr>
        <w:t>Mr</w:t>
      </w:r>
      <w:r w:rsidR="00857464">
        <w:rPr>
          <w:rFonts w:ascii="Gill Sans MT" w:hAnsi="Gill Sans MT" w:cstheme="minorHAnsi"/>
          <w:b/>
          <w:bCs/>
          <w:color w:val="232323"/>
          <w:sz w:val="20"/>
          <w:szCs w:val="20"/>
          <w:shd w:val="clear" w:color="auto" w:fill="FFFFFF"/>
        </w:rPr>
        <w:t>.</w:t>
      </w:r>
      <w:r w:rsidRPr="00DD6904">
        <w:rPr>
          <w:rFonts w:ascii="Gill Sans MT" w:hAnsi="Gill Sans MT" w:cstheme="minorHAnsi"/>
          <w:b/>
          <w:bCs/>
          <w:color w:val="232323"/>
          <w:sz w:val="20"/>
          <w:szCs w:val="20"/>
          <w:shd w:val="clear" w:color="auto" w:fill="FFFFFF"/>
        </w:rPr>
        <w:t xml:space="preserve"> Abinav</w:t>
      </w:r>
      <w:r w:rsidR="0060478E">
        <w:rPr>
          <w:rFonts w:ascii="Gill Sans MT" w:hAnsi="Gill Sans MT" w:cstheme="minorHAnsi"/>
          <w:color w:val="232323"/>
          <w:sz w:val="20"/>
          <w:szCs w:val="20"/>
          <w:shd w:val="clear" w:color="auto" w:fill="FFFFFF"/>
        </w:rPr>
        <w:t xml:space="preserve"> </w:t>
      </w:r>
      <w:r w:rsidRPr="00DD6904">
        <w:rPr>
          <w:rFonts w:ascii="Gill Sans MT" w:hAnsi="Gill Sans MT" w:cstheme="minorHAnsi"/>
          <w:color w:val="232323"/>
          <w:sz w:val="20"/>
          <w:szCs w:val="20"/>
          <w:shd w:val="clear" w:color="auto" w:fill="FFFFFF"/>
        </w:rPr>
        <w:t xml:space="preserve">(Dell Foundation) and </w:t>
      </w:r>
      <w:r w:rsidRPr="00DD6904">
        <w:rPr>
          <w:rFonts w:ascii="Gill Sans MT" w:hAnsi="Gill Sans MT" w:cstheme="minorHAnsi"/>
          <w:b/>
          <w:bCs/>
          <w:color w:val="232323"/>
          <w:sz w:val="20"/>
          <w:szCs w:val="20"/>
          <w:shd w:val="clear" w:color="auto" w:fill="FFFFFF"/>
        </w:rPr>
        <w:t>Ms</w:t>
      </w:r>
      <w:r w:rsidR="00857464">
        <w:rPr>
          <w:rFonts w:ascii="Gill Sans MT" w:hAnsi="Gill Sans MT" w:cstheme="minorHAnsi"/>
          <w:b/>
          <w:bCs/>
          <w:color w:val="232323"/>
          <w:sz w:val="20"/>
          <w:szCs w:val="20"/>
          <w:shd w:val="clear" w:color="auto" w:fill="FFFFFF"/>
        </w:rPr>
        <w:t>.</w:t>
      </w:r>
      <w:r w:rsidRPr="00DD6904">
        <w:rPr>
          <w:rFonts w:ascii="Gill Sans MT" w:hAnsi="Gill Sans MT" w:cstheme="minorHAnsi"/>
          <w:b/>
          <w:bCs/>
          <w:color w:val="232323"/>
          <w:sz w:val="20"/>
          <w:szCs w:val="20"/>
          <w:shd w:val="clear" w:color="auto" w:fill="FFFFFF"/>
        </w:rPr>
        <w:t xml:space="preserve"> Soumya</w:t>
      </w:r>
      <w:r w:rsidRPr="00DD6904">
        <w:rPr>
          <w:rFonts w:ascii="Gill Sans MT" w:hAnsi="Gill Sans MT" w:cstheme="minorHAnsi"/>
          <w:color w:val="232323"/>
          <w:sz w:val="20"/>
          <w:szCs w:val="20"/>
          <w:shd w:val="clear" w:color="auto" w:fill="FFFFFF"/>
        </w:rPr>
        <w:t xml:space="preserve"> (IIFL Management) focussed their session on showcasing the place of philanthropic and CSR capital in participating in blended finance under current regulatory frameworks. Leading initiatives such as the REVIVE Alliance, a USD $20million blended finance facility and livelihood accelerator is helping informal workers and micro-entrepreneurs to recover from the COVID-19 pandemic and thrive. This session’s </w:t>
      </w:r>
      <w:r w:rsidR="0060478E" w:rsidRPr="00DD6904">
        <w:rPr>
          <w:rFonts w:ascii="Gill Sans MT" w:hAnsi="Gill Sans MT" w:cstheme="minorHAnsi"/>
          <w:color w:val="232323"/>
          <w:sz w:val="20"/>
          <w:szCs w:val="20"/>
          <w:shd w:val="clear" w:color="auto" w:fill="FFFFFF"/>
        </w:rPr>
        <w:t>focus</w:t>
      </w:r>
      <w:r w:rsidRPr="00DD6904">
        <w:rPr>
          <w:rFonts w:ascii="Gill Sans MT" w:hAnsi="Gill Sans MT" w:cstheme="minorHAnsi"/>
          <w:color w:val="232323"/>
          <w:sz w:val="20"/>
          <w:szCs w:val="20"/>
          <w:shd w:val="clear" w:color="auto" w:fill="FFFFFF"/>
        </w:rPr>
        <w:t xml:space="preserve"> was to show how collaboration at scale can be driven through multi-stakeholder participation. The final session was conducted by </w:t>
      </w:r>
      <w:r w:rsidRPr="00DD6904">
        <w:rPr>
          <w:rFonts w:ascii="Gill Sans MT" w:hAnsi="Gill Sans MT" w:cstheme="minorHAnsi"/>
          <w:b/>
          <w:bCs/>
          <w:color w:val="232323"/>
          <w:sz w:val="20"/>
          <w:szCs w:val="20"/>
          <w:shd w:val="clear" w:color="auto" w:fill="FFFFFF"/>
        </w:rPr>
        <w:t>Mr. Apoorv Shukla</w:t>
      </w:r>
      <w:r w:rsidRPr="00DD6904">
        <w:rPr>
          <w:rFonts w:ascii="Gill Sans MT" w:hAnsi="Gill Sans MT" w:cstheme="minorHAnsi"/>
          <w:color w:val="232323"/>
          <w:sz w:val="20"/>
          <w:szCs w:val="20"/>
          <w:shd w:val="clear" w:color="auto" w:fill="FFFFFF"/>
        </w:rPr>
        <w:t xml:space="preserve">, Lead - Innovative Development Finance, USAID India. Being one of the leaders in this space and having funded both Samhita and SAMRIDH, Mr Shukla recounted the diverse and dynamic experiences that USAID has had in this space in India. </w:t>
      </w:r>
    </w:p>
    <w:p w14:paraId="4367971C" w14:textId="77777777" w:rsidR="00DD6904" w:rsidRPr="00DD6904" w:rsidRDefault="00DD6904" w:rsidP="00DD6904">
      <w:pPr>
        <w:jc w:val="both"/>
        <w:rPr>
          <w:rFonts w:ascii="Gill Sans MT" w:hAnsi="Gill Sans MT" w:cstheme="minorHAnsi"/>
          <w:color w:val="232323"/>
          <w:sz w:val="20"/>
          <w:szCs w:val="20"/>
          <w:shd w:val="clear" w:color="auto" w:fill="FFFFFF"/>
        </w:rPr>
      </w:pPr>
      <w:r w:rsidRPr="00DD6904">
        <w:rPr>
          <w:rFonts w:ascii="Gill Sans MT" w:hAnsi="Gill Sans MT" w:cstheme="minorHAnsi"/>
          <w:color w:val="232323"/>
          <w:sz w:val="20"/>
          <w:szCs w:val="20"/>
          <w:shd w:val="clear" w:color="auto" w:fill="FFFFFF"/>
        </w:rPr>
        <w:t xml:space="preserve">This series is part of an ongoing partnership with U.S. Agency for International Development (USAID) and the Impact Investors Council (IIC), a multi-stakeholder initiative, the India Blended Finance Collaborative (IBFC). IBFC is working with a diverse base of commercial, philanthropic, and public stakeholders to discuss, improve and increase the use of blended finance approaches to achieve Sustainable Development Goals by 2030. </w:t>
      </w:r>
    </w:p>
    <w:bookmarkEnd w:id="2"/>
    <w:p w14:paraId="6A389C3D" w14:textId="77777777" w:rsidR="00BA38B3" w:rsidRPr="00BA38B3" w:rsidRDefault="00BA38B3" w:rsidP="00DD6904">
      <w:pPr>
        <w:jc w:val="both"/>
        <w:rPr>
          <w:rFonts w:cstheme="minorHAnsi"/>
          <w:color w:val="232323"/>
          <w:sz w:val="20"/>
          <w:szCs w:val="20"/>
          <w:shd w:val="clear" w:color="auto" w:fill="FFFFFF"/>
        </w:rPr>
      </w:pPr>
    </w:p>
    <w:sectPr w:rsidR="00BA38B3" w:rsidRPr="00BA38B3" w:rsidSect="000708F0">
      <w:pgSz w:w="11906" w:h="16838"/>
      <w:pgMar w:top="709"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4C3"/>
    <w:multiLevelType w:val="hybridMultilevel"/>
    <w:tmpl w:val="4A04F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CB692A"/>
    <w:multiLevelType w:val="hybridMultilevel"/>
    <w:tmpl w:val="C7EEAE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0F0B8F"/>
    <w:multiLevelType w:val="hybridMultilevel"/>
    <w:tmpl w:val="25409048"/>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1B606AB7"/>
    <w:multiLevelType w:val="hybridMultilevel"/>
    <w:tmpl w:val="5A8C17DA"/>
    <w:lvl w:ilvl="0" w:tplc="40090005">
      <w:start w:val="1"/>
      <w:numFmt w:val="bullet"/>
      <w:lvlText w:val=""/>
      <w:lvlJc w:val="left"/>
      <w:pPr>
        <w:ind w:left="3732" w:hanging="360"/>
      </w:pPr>
      <w:rPr>
        <w:rFonts w:ascii="Wingdings" w:hAnsi="Wingdings" w:hint="default"/>
      </w:rPr>
    </w:lvl>
    <w:lvl w:ilvl="1" w:tplc="40090003">
      <w:start w:val="1"/>
      <w:numFmt w:val="bullet"/>
      <w:lvlText w:val="o"/>
      <w:lvlJc w:val="left"/>
      <w:pPr>
        <w:ind w:left="4452" w:hanging="360"/>
      </w:pPr>
      <w:rPr>
        <w:rFonts w:ascii="Courier New" w:hAnsi="Courier New" w:cs="Courier New" w:hint="default"/>
      </w:rPr>
    </w:lvl>
    <w:lvl w:ilvl="2" w:tplc="40090005" w:tentative="1">
      <w:start w:val="1"/>
      <w:numFmt w:val="bullet"/>
      <w:lvlText w:val=""/>
      <w:lvlJc w:val="left"/>
      <w:pPr>
        <w:ind w:left="5172" w:hanging="360"/>
      </w:pPr>
      <w:rPr>
        <w:rFonts w:ascii="Wingdings" w:hAnsi="Wingdings" w:hint="default"/>
      </w:rPr>
    </w:lvl>
    <w:lvl w:ilvl="3" w:tplc="40090001" w:tentative="1">
      <w:start w:val="1"/>
      <w:numFmt w:val="bullet"/>
      <w:lvlText w:val=""/>
      <w:lvlJc w:val="left"/>
      <w:pPr>
        <w:ind w:left="5892" w:hanging="360"/>
      </w:pPr>
      <w:rPr>
        <w:rFonts w:ascii="Symbol" w:hAnsi="Symbol" w:hint="default"/>
      </w:rPr>
    </w:lvl>
    <w:lvl w:ilvl="4" w:tplc="40090003" w:tentative="1">
      <w:start w:val="1"/>
      <w:numFmt w:val="bullet"/>
      <w:lvlText w:val="o"/>
      <w:lvlJc w:val="left"/>
      <w:pPr>
        <w:ind w:left="6612" w:hanging="360"/>
      </w:pPr>
      <w:rPr>
        <w:rFonts w:ascii="Courier New" w:hAnsi="Courier New" w:cs="Courier New" w:hint="default"/>
      </w:rPr>
    </w:lvl>
    <w:lvl w:ilvl="5" w:tplc="40090005" w:tentative="1">
      <w:start w:val="1"/>
      <w:numFmt w:val="bullet"/>
      <w:lvlText w:val=""/>
      <w:lvlJc w:val="left"/>
      <w:pPr>
        <w:ind w:left="7332" w:hanging="360"/>
      </w:pPr>
      <w:rPr>
        <w:rFonts w:ascii="Wingdings" w:hAnsi="Wingdings" w:hint="default"/>
      </w:rPr>
    </w:lvl>
    <w:lvl w:ilvl="6" w:tplc="40090001" w:tentative="1">
      <w:start w:val="1"/>
      <w:numFmt w:val="bullet"/>
      <w:lvlText w:val=""/>
      <w:lvlJc w:val="left"/>
      <w:pPr>
        <w:ind w:left="8052" w:hanging="360"/>
      </w:pPr>
      <w:rPr>
        <w:rFonts w:ascii="Symbol" w:hAnsi="Symbol" w:hint="default"/>
      </w:rPr>
    </w:lvl>
    <w:lvl w:ilvl="7" w:tplc="40090003" w:tentative="1">
      <w:start w:val="1"/>
      <w:numFmt w:val="bullet"/>
      <w:lvlText w:val="o"/>
      <w:lvlJc w:val="left"/>
      <w:pPr>
        <w:ind w:left="8772" w:hanging="360"/>
      </w:pPr>
      <w:rPr>
        <w:rFonts w:ascii="Courier New" w:hAnsi="Courier New" w:cs="Courier New" w:hint="default"/>
      </w:rPr>
    </w:lvl>
    <w:lvl w:ilvl="8" w:tplc="40090005" w:tentative="1">
      <w:start w:val="1"/>
      <w:numFmt w:val="bullet"/>
      <w:lvlText w:val=""/>
      <w:lvlJc w:val="left"/>
      <w:pPr>
        <w:ind w:left="9492" w:hanging="360"/>
      </w:pPr>
      <w:rPr>
        <w:rFonts w:ascii="Wingdings" w:hAnsi="Wingdings" w:hint="default"/>
      </w:rPr>
    </w:lvl>
  </w:abstractNum>
  <w:abstractNum w:abstractNumId="4" w15:restartNumberingAfterBreak="0">
    <w:nsid w:val="34920336"/>
    <w:multiLevelType w:val="hybridMultilevel"/>
    <w:tmpl w:val="C590ACA8"/>
    <w:lvl w:ilvl="0" w:tplc="40090001">
      <w:start w:val="1"/>
      <w:numFmt w:val="bullet"/>
      <w:lvlText w:val=""/>
      <w:lvlJc w:val="left"/>
      <w:pPr>
        <w:ind w:left="3732" w:hanging="360"/>
      </w:pPr>
      <w:rPr>
        <w:rFonts w:ascii="Symbol" w:hAnsi="Symbol" w:hint="default"/>
      </w:rPr>
    </w:lvl>
    <w:lvl w:ilvl="1" w:tplc="40090003">
      <w:start w:val="1"/>
      <w:numFmt w:val="bullet"/>
      <w:lvlText w:val="o"/>
      <w:lvlJc w:val="left"/>
      <w:pPr>
        <w:ind w:left="4452" w:hanging="360"/>
      </w:pPr>
      <w:rPr>
        <w:rFonts w:ascii="Courier New" w:hAnsi="Courier New" w:cs="Courier New" w:hint="default"/>
      </w:rPr>
    </w:lvl>
    <w:lvl w:ilvl="2" w:tplc="40090005" w:tentative="1">
      <w:start w:val="1"/>
      <w:numFmt w:val="bullet"/>
      <w:lvlText w:val=""/>
      <w:lvlJc w:val="left"/>
      <w:pPr>
        <w:ind w:left="5172" w:hanging="360"/>
      </w:pPr>
      <w:rPr>
        <w:rFonts w:ascii="Wingdings" w:hAnsi="Wingdings" w:hint="default"/>
      </w:rPr>
    </w:lvl>
    <w:lvl w:ilvl="3" w:tplc="40090001" w:tentative="1">
      <w:start w:val="1"/>
      <w:numFmt w:val="bullet"/>
      <w:lvlText w:val=""/>
      <w:lvlJc w:val="left"/>
      <w:pPr>
        <w:ind w:left="5892" w:hanging="360"/>
      </w:pPr>
      <w:rPr>
        <w:rFonts w:ascii="Symbol" w:hAnsi="Symbol" w:hint="default"/>
      </w:rPr>
    </w:lvl>
    <w:lvl w:ilvl="4" w:tplc="40090003" w:tentative="1">
      <w:start w:val="1"/>
      <w:numFmt w:val="bullet"/>
      <w:lvlText w:val="o"/>
      <w:lvlJc w:val="left"/>
      <w:pPr>
        <w:ind w:left="6612" w:hanging="360"/>
      </w:pPr>
      <w:rPr>
        <w:rFonts w:ascii="Courier New" w:hAnsi="Courier New" w:cs="Courier New" w:hint="default"/>
      </w:rPr>
    </w:lvl>
    <w:lvl w:ilvl="5" w:tplc="40090005" w:tentative="1">
      <w:start w:val="1"/>
      <w:numFmt w:val="bullet"/>
      <w:lvlText w:val=""/>
      <w:lvlJc w:val="left"/>
      <w:pPr>
        <w:ind w:left="7332" w:hanging="360"/>
      </w:pPr>
      <w:rPr>
        <w:rFonts w:ascii="Wingdings" w:hAnsi="Wingdings" w:hint="default"/>
      </w:rPr>
    </w:lvl>
    <w:lvl w:ilvl="6" w:tplc="40090001" w:tentative="1">
      <w:start w:val="1"/>
      <w:numFmt w:val="bullet"/>
      <w:lvlText w:val=""/>
      <w:lvlJc w:val="left"/>
      <w:pPr>
        <w:ind w:left="8052" w:hanging="360"/>
      </w:pPr>
      <w:rPr>
        <w:rFonts w:ascii="Symbol" w:hAnsi="Symbol" w:hint="default"/>
      </w:rPr>
    </w:lvl>
    <w:lvl w:ilvl="7" w:tplc="40090003" w:tentative="1">
      <w:start w:val="1"/>
      <w:numFmt w:val="bullet"/>
      <w:lvlText w:val="o"/>
      <w:lvlJc w:val="left"/>
      <w:pPr>
        <w:ind w:left="8772" w:hanging="360"/>
      </w:pPr>
      <w:rPr>
        <w:rFonts w:ascii="Courier New" w:hAnsi="Courier New" w:cs="Courier New" w:hint="default"/>
      </w:rPr>
    </w:lvl>
    <w:lvl w:ilvl="8" w:tplc="40090005" w:tentative="1">
      <w:start w:val="1"/>
      <w:numFmt w:val="bullet"/>
      <w:lvlText w:val=""/>
      <w:lvlJc w:val="left"/>
      <w:pPr>
        <w:ind w:left="9492" w:hanging="360"/>
      </w:pPr>
      <w:rPr>
        <w:rFonts w:ascii="Wingdings" w:hAnsi="Wingdings" w:hint="default"/>
      </w:rPr>
    </w:lvl>
  </w:abstractNum>
  <w:abstractNum w:abstractNumId="5" w15:restartNumberingAfterBreak="0">
    <w:nsid w:val="3F9A3198"/>
    <w:multiLevelType w:val="hybridMultilevel"/>
    <w:tmpl w:val="80CCAE24"/>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E84B93"/>
    <w:multiLevelType w:val="hybridMultilevel"/>
    <w:tmpl w:val="00A4EF2A"/>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7" w15:restartNumberingAfterBreak="0">
    <w:nsid w:val="56872E44"/>
    <w:multiLevelType w:val="hybridMultilevel"/>
    <w:tmpl w:val="694E5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A58358F"/>
    <w:multiLevelType w:val="hybridMultilevel"/>
    <w:tmpl w:val="7EEC8B82"/>
    <w:lvl w:ilvl="0" w:tplc="3CC4B710">
      <w:numFmt w:val="bullet"/>
      <w:lvlText w:val="-"/>
      <w:lvlJc w:val="left"/>
      <w:pPr>
        <w:ind w:left="720" w:hanging="360"/>
      </w:pPr>
      <w:rPr>
        <w:rFonts w:ascii="Times New Roman" w:eastAsiaTheme="minorHAnsi" w:hAnsi="Times New Roman" w:cs="Times New Roman" w:hint="default"/>
        <w:b/>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A5E7643"/>
    <w:multiLevelType w:val="hybridMultilevel"/>
    <w:tmpl w:val="6A862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2CA7AD1"/>
    <w:multiLevelType w:val="multilevel"/>
    <w:tmpl w:val="0A5E1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2139B"/>
    <w:multiLevelType w:val="hybridMultilevel"/>
    <w:tmpl w:val="86D2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F5C1C"/>
    <w:multiLevelType w:val="hybridMultilevel"/>
    <w:tmpl w:val="55B80C1C"/>
    <w:lvl w:ilvl="0" w:tplc="5CE670BC">
      <w:start w:val="2"/>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F344BFA"/>
    <w:multiLevelType w:val="hybridMultilevel"/>
    <w:tmpl w:val="95E061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9952035">
    <w:abstractNumId w:val="0"/>
  </w:num>
  <w:num w:numId="2" w16cid:durableId="1803423704">
    <w:abstractNumId w:val="4"/>
  </w:num>
  <w:num w:numId="3" w16cid:durableId="2008972001">
    <w:abstractNumId w:val="10"/>
  </w:num>
  <w:num w:numId="4" w16cid:durableId="1441797711">
    <w:abstractNumId w:val="1"/>
  </w:num>
  <w:num w:numId="5" w16cid:durableId="2009281961">
    <w:abstractNumId w:val="13"/>
  </w:num>
  <w:num w:numId="6" w16cid:durableId="767967813">
    <w:abstractNumId w:val="12"/>
  </w:num>
  <w:num w:numId="7" w16cid:durableId="1106775217">
    <w:abstractNumId w:val="8"/>
  </w:num>
  <w:num w:numId="8" w16cid:durableId="1016466739">
    <w:abstractNumId w:val="5"/>
  </w:num>
  <w:num w:numId="9" w16cid:durableId="14426874">
    <w:abstractNumId w:val="3"/>
  </w:num>
  <w:num w:numId="10" w16cid:durableId="973413957">
    <w:abstractNumId w:val="11"/>
  </w:num>
  <w:num w:numId="11" w16cid:durableId="1964267686">
    <w:abstractNumId w:val="2"/>
  </w:num>
  <w:num w:numId="12" w16cid:durableId="1131094793">
    <w:abstractNumId w:val="6"/>
  </w:num>
  <w:num w:numId="13" w16cid:durableId="494613987">
    <w:abstractNumId w:val="9"/>
  </w:num>
  <w:num w:numId="14" w16cid:durableId="1689796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08"/>
    <w:rsid w:val="000708F0"/>
    <w:rsid w:val="00090B18"/>
    <w:rsid w:val="00096500"/>
    <w:rsid w:val="000E18A9"/>
    <w:rsid w:val="00132A04"/>
    <w:rsid w:val="00194B69"/>
    <w:rsid w:val="001C1501"/>
    <w:rsid w:val="002325C0"/>
    <w:rsid w:val="0029284F"/>
    <w:rsid w:val="002B0261"/>
    <w:rsid w:val="00300DCD"/>
    <w:rsid w:val="00332784"/>
    <w:rsid w:val="00373237"/>
    <w:rsid w:val="00391ACB"/>
    <w:rsid w:val="003B0B4F"/>
    <w:rsid w:val="004A2454"/>
    <w:rsid w:val="004F4022"/>
    <w:rsid w:val="00512B4F"/>
    <w:rsid w:val="00532F09"/>
    <w:rsid w:val="0056503A"/>
    <w:rsid w:val="005B6C5A"/>
    <w:rsid w:val="0060478E"/>
    <w:rsid w:val="00621CE9"/>
    <w:rsid w:val="00686436"/>
    <w:rsid w:val="006A71BE"/>
    <w:rsid w:val="006E772A"/>
    <w:rsid w:val="007722DA"/>
    <w:rsid w:val="007F02E1"/>
    <w:rsid w:val="007F6B90"/>
    <w:rsid w:val="00807572"/>
    <w:rsid w:val="00811F86"/>
    <w:rsid w:val="00821AE3"/>
    <w:rsid w:val="00822A64"/>
    <w:rsid w:val="00857464"/>
    <w:rsid w:val="00885208"/>
    <w:rsid w:val="008B6D29"/>
    <w:rsid w:val="008B7335"/>
    <w:rsid w:val="008D4008"/>
    <w:rsid w:val="0098726B"/>
    <w:rsid w:val="009E1631"/>
    <w:rsid w:val="009F67C4"/>
    <w:rsid w:val="00A218C1"/>
    <w:rsid w:val="00A36D71"/>
    <w:rsid w:val="00A65172"/>
    <w:rsid w:val="00AC4BB9"/>
    <w:rsid w:val="00AC5172"/>
    <w:rsid w:val="00B25D66"/>
    <w:rsid w:val="00B30DF3"/>
    <w:rsid w:val="00BA38B3"/>
    <w:rsid w:val="00C05D56"/>
    <w:rsid w:val="00C33A0D"/>
    <w:rsid w:val="00CF42D3"/>
    <w:rsid w:val="00D67763"/>
    <w:rsid w:val="00D836C9"/>
    <w:rsid w:val="00DB65CD"/>
    <w:rsid w:val="00DD6904"/>
    <w:rsid w:val="00E113B1"/>
    <w:rsid w:val="00E51CE6"/>
    <w:rsid w:val="00E60E7F"/>
    <w:rsid w:val="00EB2681"/>
    <w:rsid w:val="00F66141"/>
    <w:rsid w:val="00F73CD6"/>
    <w:rsid w:val="00F97572"/>
    <w:rsid w:val="00FE36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145C"/>
  <w15:chartTrackingRefBased/>
  <w15:docId w15:val="{9344585A-6475-4B25-B613-0DC8537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5208"/>
    <w:rPr>
      <w:sz w:val="16"/>
      <w:szCs w:val="16"/>
    </w:rPr>
  </w:style>
  <w:style w:type="paragraph" w:styleId="NormalWeb">
    <w:name w:val="Normal (Web)"/>
    <w:basedOn w:val="Normal"/>
    <w:uiPriority w:val="99"/>
    <w:semiHidden/>
    <w:unhideWhenUsed/>
    <w:rsid w:val="00885208"/>
    <w:pPr>
      <w:spacing w:before="100" w:beforeAutospacing="1" w:after="100" w:afterAutospacing="1" w:line="240" w:lineRule="auto"/>
    </w:pPr>
    <w:rPr>
      <w:rFonts w:ascii="Times New Roman" w:hAnsi="Times New Roman" w:cs="Times New Roman"/>
      <w:sz w:val="24"/>
      <w:szCs w:val="24"/>
      <w:lang w:eastAsia="en-IN"/>
    </w:rPr>
  </w:style>
  <w:style w:type="paragraph" w:styleId="ListParagraph">
    <w:name w:val="List Paragraph"/>
    <w:aliases w:val="Resume Title,FooterText,Bullet List,List Paragraph1,numbered,Paragraphe de liste1,Bulletr List Paragraph,列出段落,列出段落1,Listeafsnit1,Parágrafo da Lista1,List Paragraph2,List Paragraph21,Párrafo de lista1,リスト段落1,Colorful List - Accent 11"/>
    <w:basedOn w:val="Normal"/>
    <w:link w:val="ListParagraphChar"/>
    <w:uiPriority w:val="34"/>
    <w:qFormat/>
    <w:rsid w:val="005B6C5A"/>
    <w:pPr>
      <w:ind w:left="720"/>
      <w:contextualSpacing/>
    </w:pPr>
  </w:style>
  <w:style w:type="character" w:customStyle="1" w:styleId="ListParagraphChar">
    <w:name w:val="List Paragraph Char"/>
    <w:aliases w:val="Resume Title Char,FooterText Char,Bullet List Char,List Paragraph1 Char,numbered Char,Paragraphe de liste1 Char,Bulletr List Paragraph Char,列出段落 Char,列出段落1 Char,Listeafsnit1 Char,Parágrafo da Lista1 Char,List Paragraph2 Char"/>
    <w:basedOn w:val="DefaultParagraphFont"/>
    <w:link w:val="ListParagraph"/>
    <w:uiPriority w:val="34"/>
    <w:qFormat/>
    <w:locked/>
    <w:rsid w:val="00E6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39336">
      <w:bodyDiv w:val="1"/>
      <w:marLeft w:val="0"/>
      <w:marRight w:val="0"/>
      <w:marTop w:val="0"/>
      <w:marBottom w:val="0"/>
      <w:divBdr>
        <w:top w:val="none" w:sz="0" w:space="0" w:color="auto"/>
        <w:left w:val="none" w:sz="0" w:space="0" w:color="auto"/>
        <w:bottom w:val="none" w:sz="0" w:space="0" w:color="auto"/>
        <w:right w:val="none" w:sz="0" w:space="0" w:color="auto"/>
      </w:divBdr>
    </w:div>
    <w:div w:id="13547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011CB-61BD-4993-99C7-D1DEACFD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Vinaina Suri</dc:creator>
  <cp:keywords/>
  <dc:description/>
  <cp:lastModifiedBy>Ira Pundeer</cp:lastModifiedBy>
  <cp:revision>38</cp:revision>
  <dcterms:created xsi:type="dcterms:W3CDTF">2020-11-03T03:00:00Z</dcterms:created>
  <dcterms:modified xsi:type="dcterms:W3CDTF">2022-09-22T10:12:00Z</dcterms:modified>
</cp:coreProperties>
</file>