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F8946" w14:textId="77777777" w:rsidR="00F17BE3" w:rsidRPr="008534E6" w:rsidRDefault="00C76731">
      <w:pPr>
        <w:jc w:val="center"/>
        <w:rPr>
          <w:rFonts w:ascii="Gill Sans MT" w:eastAsia="Century Gothic" w:hAnsi="Gill Sans MT" w:cs="Century Gothic"/>
          <w:b/>
        </w:rPr>
      </w:pPr>
      <w:proofErr w:type="spellStart"/>
      <w:r w:rsidRPr="008534E6">
        <w:rPr>
          <w:rFonts w:ascii="Gill Sans MT" w:eastAsia="Century Gothic" w:hAnsi="Gill Sans MT" w:cs="Century Gothic"/>
          <w:b/>
        </w:rPr>
        <w:t>BioVoice</w:t>
      </w:r>
      <w:proofErr w:type="spellEnd"/>
      <w:r w:rsidRPr="008534E6">
        <w:rPr>
          <w:rFonts w:ascii="Gill Sans MT" w:eastAsia="Century Gothic" w:hAnsi="Gill Sans MT" w:cs="Century Gothic"/>
          <w:b/>
        </w:rPr>
        <w:t xml:space="preserve"> News Webinar </w:t>
      </w:r>
    </w:p>
    <w:p w14:paraId="1AB22C02" w14:textId="77777777" w:rsidR="00F17BE3" w:rsidRPr="008534E6" w:rsidRDefault="00C76731">
      <w:pPr>
        <w:jc w:val="center"/>
        <w:rPr>
          <w:rFonts w:ascii="Gill Sans MT" w:eastAsia="Century Gothic" w:hAnsi="Gill Sans MT" w:cs="Century Gothic"/>
          <w:b/>
        </w:rPr>
      </w:pPr>
      <w:r w:rsidRPr="008534E6">
        <w:rPr>
          <w:rFonts w:ascii="Gill Sans MT" w:eastAsia="Century Gothic" w:hAnsi="Gill Sans MT" w:cs="Century Gothic"/>
          <w:b/>
        </w:rPr>
        <w:t>India’s Roadmap to Digital Healthcare: Challenges and Opportunities</w:t>
      </w:r>
    </w:p>
    <w:p w14:paraId="282DD185" w14:textId="77777777" w:rsidR="00F17BE3" w:rsidRPr="008534E6" w:rsidRDefault="00F17BE3">
      <w:pPr>
        <w:jc w:val="center"/>
        <w:rPr>
          <w:rFonts w:ascii="Gill Sans MT" w:eastAsia="Century Gothic" w:hAnsi="Gill Sans MT" w:cs="Century Gothic"/>
          <w:b/>
        </w:rPr>
      </w:pPr>
    </w:p>
    <w:p w14:paraId="210E7B6C" w14:textId="77777777" w:rsidR="00F17BE3" w:rsidRPr="008534E6" w:rsidRDefault="00F17BE3">
      <w:pPr>
        <w:rPr>
          <w:rFonts w:ascii="Gill Sans MT" w:eastAsia="Century Gothic" w:hAnsi="Gill Sans MT" w:cs="Century Gothic"/>
          <w:b/>
        </w:rPr>
      </w:pPr>
    </w:p>
    <w:p w14:paraId="43A1A3EB" w14:textId="77777777" w:rsidR="00F17BE3" w:rsidRPr="008534E6" w:rsidRDefault="00C76731">
      <w:pPr>
        <w:rPr>
          <w:rFonts w:ascii="Gill Sans MT" w:eastAsia="Century Gothic" w:hAnsi="Gill Sans MT" w:cs="Century Gothic"/>
        </w:rPr>
      </w:pPr>
      <w:r w:rsidRPr="008534E6">
        <w:rPr>
          <w:rFonts w:ascii="Gill Sans MT" w:eastAsia="Century Gothic" w:hAnsi="Gill Sans MT" w:cs="Century Gothic"/>
          <w:b/>
        </w:rPr>
        <w:t xml:space="preserve">Moderator: Rahul </w:t>
      </w:r>
      <w:proofErr w:type="spellStart"/>
      <w:r w:rsidRPr="008534E6">
        <w:rPr>
          <w:rFonts w:ascii="Gill Sans MT" w:eastAsia="Century Gothic" w:hAnsi="Gill Sans MT" w:cs="Century Gothic"/>
          <w:b/>
        </w:rPr>
        <w:t>Koul</w:t>
      </w:r>
      <w:proofErr w:type="spellEnd"/>
      <w:r w:rsidRPr="008534E6">
        <w:rPr>
          <w:rFonts w:ascii="Gill Sans MT" w:eastAsia="Century Gothic" w:hAnsi="Gill Sans MT" w:cs="Century Gothic"/>
        </w:rPr>
        <w:t xml:space="preserve">, Chief Editor, </w:t>
      </w:r>
      <w:proofErr w:type="spellStart"/>
      <w:r w:rsidRPr="008534E6">
        <w:rPr>
          <w:rFonts w:ascii="Gill Sans MT" w:eastAsia="Century Gothic" w:hAnsi="Gill Sans MT" w:cs="Century Gothic"/>
        </w:rPr>
        <w:t>BioVoice</w:t>
      </w:r>
      <w:proofErr w:type="spellEnd"/>
      <w:r w:rsidRPr="008534E6">
        <w:rPr>
          <w:rFonts w:ascii="Gill Sans MT" w:eastAsia="Century Gothic" w:hAnsi="Gill Sans MT" w:cs="Century Gothic"/>
        </w:rPr>
        <w:t xml:space="preserve"> News</w:t>
      </w:r>
    </w:p>
    <w:p w14:paraId="2B1A50DE" w14:textId="7D827E64" w:rsidR="00F17BE3" w:rsidRPr="008534E6" w:rsidRDefault="00C76731">
      <w:pPr>
        <w:rPr>
          <w:rFonts w:ascii="Gill Sans MT" w:eastAsia="Century Gothic" w:hAnsi="Gill Sans MT" w:cs="Century Gothic"/>
        </w:rPr>
      </w:pPr>
      <w:r w:rsidRPr="008534E6">
        <w:rPr>
          <w:rFonts w:ascii="Gill Sans MT" w:eastAsia="Century Gothic" w:hAnsi="Gill Sans MT" w:cs="Century Gothic"/>
          <w:b/>
        </w:rPr>
        <w:t>Speakers: Ajay Sharma</w:t>
      </w:r>
      <w:r w:rsidRPr="008534E6">
        <w:rPr>
          <w:rFonts w:ascii="Gill Sans MT" w:eastAsia="Century Gothic" w:hAnsi="Gill Sans MT" w:cs="Century Gothic"/>
        </w:rPr>
        <w:t xml:space="preserve">, Founder, DESH Clinic </w:t>
      </w:r>
      <w:r w:rsidRPr="008534E6">
        <w:rPr>
          <w:rFonts w:ascii="Gill Sans MT" w:eastAsia="Century Gothic" w:hAnsi="Gill Sans MT" w:cs="Century Gothic"/>
          <w:b/>
        </w:rPr>
        <w:t xml:space="preserve">I Dr. Raja </w:t>
      </w:r>
      <w:proofErr w:type="spellStart"/>
      <w:r w:rsidRPr="008534E6">
        <w:rPr>
          <w:rFonts w:ascii="Gill Sans MT" w:eastAsia="Century Gothic" w:hAnsi="Gill Sans MT" w:cs="Century Gothic"/>
          <w:b/>
        </w:rPr>
        <w:t>Indana</w:t>
      </w:r>
      <w:proofErr w:type="spellEnd"/>
      <w:r w:rsidRPr="008534E6">
        <w:rPr>
          <w:rFonts w:ascii="Gill Sans MT" w:eastAsia="Century Gothic" w:hAnsi="Gill Sans MT" w:cs="Century Gothic"/>
        </w:rPr>
        <w:t xml:space="preserve">, Medical Director, </w:t>
      </w:r>
      <w:proofErr w:type="spellStart"/>
      <w:r w:rsidRPr="008534E6">
        <w:rPr>
          <w:rFonts w:ascii="Gill Sans MT" w:eastAsia="Century Gothic" w:hAnsi="Gill Sans MT" w:cs="Century Gothic"/>
        </w:rPr>
        <w:t>MFine</w:t>
      </w:r>
      <w:proofErr w:type="spellEnd"/>
      <w:r w:rsidRPr="008534E6">
        <w:rPr>
          <w:rFonts w:ascii="Gill Sans MT" w:eastAsia="Century Gothic" w:hAnsi="Gill Sans MT" w:cs="Century Gothic"/>
        </w:rPr>
        <w:t xml:space="preserve"> </w:t>
      </w:r>
      <w:r w:rsidRPr="008534E6">
        <w:rPr>
          <w:rFonts w:ascii="Gill Sans MT" w:eastAsia="Century Gothic" w:hAnsi="Gill Sans MT" w:cs="Century Gothic"/>
          <w:b/>
        </w:rPr>
        <w:t>I</w:t>
      </w:r>
      <w:r w:rsidRPr="008534E6">
        <w:rPr>
          <w:rFonts w:ascii="Gill Sans MT" w:eastAsia="Century Gothic" w:hAnsi="Gill Sans MT" w:cs="Century Gothic"/>
        </w:rPr>
        <w:t xml:space="preserve"> </w:t>
      </w:r>
      <w:r w:rsidRPr="008534E6">
        <w:rPr>
          <w:rFonts w:ascii="Gill Sans MT" w:eastAsia="Century Gothic" w:hAnsi="Gill Sans MT" w:cs="Century Gothic"/>
          <w:b/>
        </w:rPr>
        <w:t>Himanshu Sikka</w:t>
      </w:r>
      <w:r w:rsidRPr="008534E6">
        <w:rPr>
          <w:rFonts w:ascii="Gill Sans MT" w:eastAsia="Century Gothic" w:hAnsi="Gill Sans MT" w:cs="Century Gothic"/>
        </w:rPr>
        <w:t>, Project Director, SAMRIDH; Chief Strategy &amp; Diversification Officer (Health, Nutrition &amp;amp; WASH), IPE Global</w:t>
      </w:r>
      <w:r w:rsidRPr="008534E6">
        <w:rPr>
          <w:rFonts w:ascii="Gill Sans MT" w:eastAsia="Century Gothic" w:hAnsi="Gill Sans MT" w:cs="Century Gothic"/>
          <w:b/>
        </w:rPr>
        <w:t xml:space="preserve"> I </w:t>
      </w:r>
      <w:proofErr w:type="spellStart"/>
      <w:r w:rsidRPr="008534E6">
        <w:rPr>
          <w:rFonts w:ascii="Gill Sans MT" w:eastAsia="Century Gothic" w:hAnsi="Gill Sans MT" w:cs="Century Gothic"/>
          <w:b/>
        </w:rPr>
        <w:t>Enbasekar</w:t>
      </w:r>
      <w:proofErr w:type="spellEnd"/>
      <w:r w:rsidRPr="008534E6">
        <w:rPr>
          <w:rFonts w:ascii="Gill Sans MT" w:eastAsia="Century Gothic" w:hAnsi="Gill Sans MT" w:cs="Century Gothic"/>
          <w:b/>
        </w:rPr>
        <w:t xml:space="preserve"> D</w:t>
      </w:r>
      <w:r w:rsidRPr="008534E6">
        <w:rPr>
          <w:rFonts w:ascii="Gill Sans MT" w:eastAsia="Century Gothic" w:hAnsi="Gill Sans MT" w:cs="Century Gothic"/>
        </w:rPr>
        <w:t xml:space="preserve">, Chief Technical Officer, </w:t>
      </w:r>
      <w:proofErr w:type="spellStart"/>
      <w:r w:rsidRPr="008534E6">
        <w:rPr>
          <w:rFonts w:ascii="Gill Sans MT" w:eastAsia="Century Gothic" w:hAnsi="Gill Sans MT" w:cs="Century Gothic"/>
        </w:rPr>
        <w:t>MediBuddy</w:t>
      </w:r>
      <w:proofErr w:type="spellEnd"/>
    </w:p>
    <w:p w14:paraId="2B9D1264" w14:textId="77777777" w:rsidR="00F17BE3" w:rsidRPr="008534E6" w:rsidRDefault="00F17BE3">
      <w:pPr>
        <w:rPr>
          <w:rFonts w:ascii="Gill Sans MT" w:eastAsia="Century Gothic" w:hAnsi="Gill Sans MT" w:cs="Century Gothic"/>
        </w:rPr>
      </w:pPr>
    </w:p>
    <w:p w14:paraId="43D75394" w14:textId="77777777" w:rsidR="00F17BE3" w:rsidRPr="008534E6" w:rsidRDefault="00C76731">
      <w:pPr>
        <w:jc w:val="center"/>
        <w:rPr>
          <w:rFonts w:ascii="Gill Sans MT" w:hAnsi="Gill Sans MT"/>
          <w:b/>
        </w:rPr>
      </w:pPr>
      <w:r w:rsidRPr="008534E6">
        <w:rPr>
          <w:rFonts w:ascii="Gill Sans MT" w:hAnsi="Gill Sans MT"/>
          <w:b/>
          <w:noProof/>
        </w:rPr>
        <w:drawing>
          <wp:inline distT="114300" distB="114300" distL="114300" distR="114300" wp14:anchorId="6EDA9428" wp14:editId="5272BB64">
            <wp:extent cx="5781675" cy="227940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t="2265" r="2724" b="2512"/>
                    <a:stretch>
                      <a:fillRect/>
                    </a:stretch>
                  </pic:blipFill>
                  <pic:spPr>
                    <a:xfrm>
                      <a:off x="0" y="0"/>
                      <a:ext cx="5781675" cy="2279405"/>
                    </a:xfrm>
                    <a:prstGeom prst="rect">
                      <a:avLst/>
                    </a:prstGeom>
                    <a:ln/>
                  </pic:spPr>
                </pic:pic>
              </a:graphicData>
            </a:graphic>
          </wp:inline>
        </w:drawing>
      </w:r>
    </w:p>
    <w:p w14:paraId="36AE3905" w14:textId="77777777" w:rsidR="00F17BE3" w:rsidRPr="008534E6" w:rsidRDefault="00F17BE3">
      <w:pPr>
        <w:jc w:val="center"/>
        <w:rPr>
          <w:rFonts w:ascii="Gill Sans MT" w:hAnsi="Gill Sans MT"/>
          <w:b/>
        </w:rPr>
      </w:pPr>
    </w:p>
    <w:p w14:paraId="54CE5001" w14:textId="77777777" w:rsidR="00F17BE3" w:rsidRPr="008534E6" w:rsidRDefault="00C76731">
      <w:pPr>
        <w:spacing w:line="240" w:lineRule="auto"/>
        <w:jc w:val="both"/>
        <w:rPr>
          <w:rFonts w:ascii="Gill Sans MT" w:eastAsia="Century Gothic" w:hAnsi="Gill Sans MT" w:cs="Century Gothic"/>
        </w:rPr>
      </w:pPr>
      <w:r w:rsidRPr="008534E6">
        <w:rPr>
          <w:rFonts w:ascii="Gill Sans MT" w:eastAsia="Century Gothic" w:hAnsi="Gill Sans MT" w:cs="Century Gothic"/>
        </w:rPr>
        <w:t xml:space="preserve">SAMRIDH Healthcare Blended Financing Facility, supported by USAID, participated in a panel discussion featuring an eminent group of physicians and healthcare stakeholders on Saturday, 30th April 2022. This session hosted by </w:t>
      </w:r>
      <w:proofErr w:type="spellStart"/>
      <w:r w:rsidRPr="008534E6">
        <w:rPr>
          <w:rFonts w:ascii="Gill Sans MT" w:eastAsia="Century Gothic" w:hAnsi="Gill Sans MT" w:cs="Century Gothic"/>
        </w:rPr>
        <w:t>BioVoice</w:t>
      </w:r>
      <w:proofErr w:type="spellEnd"/>
      <w:r w:rsidRPr="008534E6">
        <w:rPr>
          <w:rFonts w:ascii="Gill Sans MT" w:eastAsia="Century Gothic" w:hAnsi="Gill Sans MT" w:cs="Century Gothic"/>
        </w:rPr>
        <w:t xml:space="preserve"> News, examined the rise of digital platforms during COVID-19 pandemic, and how India is witnessing the rise of digital technology across value chains and business sectors. </w:t>
      </w:r>
    </w:p>
    <w:p w14:paraId="09E01261" w14:textId="77777777" w:rsidR="00F17BE3" w:rsidRPr="008534E6" w:rsidRDefault="00F17BE3">
      <w:pPr>
        <w:spacing w:line="240" w:lineRule="auto"/>
        <w:jc w:val="both"/>
        <w:rPr>
          <w:rFonts w:ascii="Gill Sans MT" w:eastAsia="Century Gothic" w:hAnsi="Gill Sans MT" w:cs="Century Gothic"/>
        </w:rPr>
      </w:pPr>
    </w:p>
    <w:p w14:paraId="742DC8CF" w14:textId="77777777" w:rsidR="00F17BE3" w:rsidRPr="008534E6" w:rsidRDefault="00C76731">
      <w:pPr>
        <w:spacing w:line="240" w:lineRule="auto"/>
        <w:jc w:val="both"/>
        <w:rPr>
          <w:rFonts w:ascii="Gill Sans MT" w:eastAsia="Trebuchet MS" w:hAnsi="Gill Sans MT" w:cs="Trebuchet MS"/>
          <w:highlight w:val="white"/>
        </w:rPr>
      </w:pPr>
      <w:r w:rsidRPr="008534E6">
        <w:rPr>
          <w:rFonts w:ascii="Gill Sans MT" w:eastAsia="Century Gothic" w:hAnsi="Gill Sans MT" w:cs="Century Gothic"/>
        </w:rPr>
        <w:t xml:space="preserve">Divided into three key sessions, SAMRIDH leveraged this opportunity to highlight how the rise of digital platforms will affect patient-doctor relationships, digitalization in hospital settings, larger policy framework, patient data protection, and the importance of preparing a digitally skilled health workforce. Himanshu Sikka, Project Director, SAMRIDH and Chief Strategy &amp;amp; Diversification Officer (Health, Nutrition WASH), IPE Global, touched upon how it is essential to mirror digital healthcare from an overall landscape perspective which encapsulates a broad range of services, from the tertiary to secondary sectors, and how they are using technology in their facilities. Going forward, the challenge would be to capitalize on the momentum that COVID-19 has provided to digital healthcare. Despite telehealth's potential, we still have a long way to go before it is able to replace the first contact point or physical examinations by physicians. </w:t>
      </w:r>
      <w:proofErr w:type="gramStart"/>
      <w:r w:rsidRPr="008534E6">
        <w:rPr>
          <w:rFonts w:ascii="Gill Sans MT" w:eastAsia="Century Gothic" w:hAnsi="Gill Sans MT" w:cs="Century Gothic"/>
        </w:rPr>
        <w:t>In regards to</w:t>
      </w:r>
      <w:proofErr w:type="gramEnd"/>
      <w:r w:rsidRPr="008534E6">
        <w:rPr>
          <w:rFonts w:ascii="Gill Sans MT" w:eastAsia="Century Gothic" w:hAnsi="Gill Sans MT" w:cs="Century Gothic"/>
        </w:rPr>
        <w:t xml:space="preserve"> the adoption of Electronic Medical Records (EMR), Mr. Sikka mentioned the need for a consent mechanism to use data collected at hospitals. Correct decisions should be made based on a patient's past history. This has to be complemented with a strong patient data protection framework to protect any data leakages. Different types of data exchange servers need to be designed and put in place. Further, the private sector in collaboration with the public sector will play an important role to ensure that the digital framework gets implemented on the ground. Lastly, </w:t>
      </w:r>
      <w:r w:rsidRPr="008534E6">
        <w:rPr>
          <w:rFonts w:ascii="Gill Sans MT" w:eastAsia="Century Gothic" w:hAnsi="Gill Sans MT" w:cs="Century Gothic"/>
          <w:highlight w:val="white"/>
        </w:rPr>
        <w:t xml:space="preserve">as a healthcare industry, we need to focus on training the general workforce on technical skills to make them digitally equipped. </w:t>
      </w:r>
    </w:p>
    <w:p w14:paraId="1B7DA889" w14:textId="77777777" w:rsidR="00F17BE3" w:rsidRPr="008534E6" w:rsidRDefault="00F17BE3">
      <w:pPr>
        <w:spacing w:line="240" w:lineRule="auto"/>
        <w:jc w:val="both"/>
        <w:rPr>
          <w:rFonts w:ascii="Gill Sans MT" w:eastAsia="Century Gothic" w:hAnsi="Gill Sans MT" w:cs="Century Gothic"/>
        </w:rPr>
      </w:pPr>
    </w:p>
    <w:p w14:paraId="3EB742A5" w14:textId="77777777" w:rsidR="00F17BE3" w:rsidRPr="008534E6" w:rsidRDefault="00C76731">
      <w:pPr>
        <w:spacing w:line="240" w:lineRule="auto"/>
        <w:rPr>
          <w:rFonts w:ascii="Gill Sans MT" w:eastAsia="Century Gothic" w:hAnsi="Gill Sans MT" w:cs="Century Gothic"/>
          <w:b/>
        </w:rPr>
      </w:pPr>
      <w:r w:rsidRPr="008534E6">
        <w:rPr>
          <w:rFonts w:ascii="Gill Sans MT" w:eastAsia="Century Gothic" w:hAnsi="Gill Sans MT" w:cs="Century Gothic"/>
          <w:b/>
        </w:rPr>
        <w:t>Other highlights of the discussion:</w:t>
      </w:r>
    </w:p>
    <w:p w14:paraId="17849A99" w14:textId="77777777" w:rsidR="00F17BE3" w:rsidRPr="008534E6" w:rsidRDefault="00C76731">
      <w:pPr>
        <w:numPr>
          <w:ilvl w:val="0"/>
          <w:numId w:val="1"/>
        </w:numPr>
        <w:spacing w:line="240" w:lineRule="auto"/>
        <w:rPr>
          <w:rFonts w:ascii="Gill Sans MT" w:eastAsia="Century Gothic" w:hAnsi="Gill Sans MT" w:cs="Century Gothic"/>
        </w:rPr>
      </w:pPr>
      <w:r w:rsidRPr="008534E6">
        <w:rPr>
          <w:rFonts w:ascii="Gill Sans MT" w:eastAsia="Century Gothic" w:hAnsi="Gill Sans MT" w:cs="Century Gothic"/>
        </w:rPr>
        <w:lastRenderedPageBreak/>
        <w:t xml:space="preserve">Earlier point of care was at hospital with physicians, now with digital it is becoming patient-centric as services are available at home. With the digital transformation, we see a shift from care to convenience to a patient-centric paradigm. </w:t>
      </w:r>
    </w:p>
    <w:p w14:paraId="552B8D36" w14:textId="77777777" w:rsidR="00F17BE3" w:rsidRPr="008534E6" w:rsidRDefault="00C76731">
      <w:pPr>
        <w:numPr>
          <w:ilvl w:val="0"/>
          <w:numId w:val="1"/>
        </w:numPr>
        <w:spacing w:line="240" w:lineRule="auto"/>
        <w:rPr>
          <w:rFonts w:ascii="Gill Sans MT" w:eastAsia="Century Gothic" w:hAnsi="Gill Sans MT" w:cs="Century Gothic"/>
        </w:rPr>
      </w:pPr>
      <w:r w:rsidRPr="008534E6">
        <w:rPr>
          <w:rFonts w:ascii="Gill Sans MT" w:eastAsia="Century Gothic" w:hAnsi="Gill Sans MT" w:cs="Century Gothic"/>
        </w:rPr>
        <w:t xml:space="preserve">Digital transformation is not necessarily a replacement for traditional methods of </w:t>
      </w:r>
      <w:proofErr w:type="gramStart"/>
      <w:r w:rsidRPr="008534E6">
        <w:rPr>
          <w:rFonts w:ascii="Gill Sans MT" w:eastAsia="Century Gothic" w:hAnsi="Gill Sans MT" w:cs="Century Gothic"/>
        </w:rPr>
        <w:t>care, but</w:t>
      </w:r>
      <w:proofErr w:type="gramEnd"/>
      <w:r w:rsidRPr="008534E6">
        <w:rPr>
          <w:rFonts w:ascii="Gill Sans MT" w:eastAsia="Century Gothic" w:hAnsi="Gill Sans MT" w:cs="Century Gothic"/>
        </w:rPr>
        <w:t xml:space="preserve"> is a key component of advancing it.</w:t>
      </w:r>
    </w:p>
    <w:p w14:paraId="02D54236" w14:textId="77777777" w:rsidR="00F17BE3" w:rsidRPr="008534E6" w:rsidRDefault="00C76731">
      <w:pPr>
        <w:numPr>
          <w:ilvl w:val="0"/>
          <w:numId w:val="1"/>
        </w:numPr>
        <w:spacing w:line="240" w:lineRule="auto"/>
        <w:rPr>
          <w:rFonts w:ascii="Gill Sans MT" w:eastAsia="Century Gothic" w:hAnsi="Gill Sans MT" w:cs="Century Gothic"/>
        </w:rPr>
      </w:pPr>
      <w:r w:rsidRPr="008534E6">
        <w:rPr>
          <w:rFonts w:ascii="Gill Sans MT" w:eastAsia="Century Gothic" w:hAnsi="Gill Sans MT" w:cs="Century Gothic"/>
        </w:rPr>
        <w:t>With the rise of many digital health platforms, confidentiality clauses have to be followed. This would require stronger data protection systems to ensure patient privacy is maintained. Therefore, safe EMR is the need of the hour.</w:t>
      </w:r>
    </w:p>
    <w:p w14:paraId="4A59D32E" w14:textId="77777777" w:rsidR="00F17BE3" w:rsidRPr="008534E6" w:rsidRDefault="00C76731">
      <w:pPr>
        <w:numPr>
          <w:ilvl w:val="0"/>
          <w:numId w:val="1"/>
        </w:numPr>
        <w:spacing w:line="240" w:lineRule="auto"/>
        <w:rPr>
          <w:rFonts w:ascii="Gill Sans MT" w:eastAsia="Century Gothic" w:hAnsi="Gill Sans MT" w:cs="Century Gothic"/>
          <w:color w:val="222222"/>
          <w:highlight w:val="white"/>
        </w:rPr>
      </w:pPr>
      <w:r w:rsidRPr="008534E6">
        <w:rPr>
          <w:rFonts w:ascii="Gill Sans MT" w:eastAsia="Century Gothic" w:hAnsi="Gill Sans MT" w:cs="Century Gothic"/>
          <w:color w:val="222222"/>
          <w:highlight w:val="white"/>
        </w:rPr>
        <w:t xml:space="preserve">Early interventions can give better health outcomes and we need a high amount of manpower in rural areas for better outcomes. We continue to lack a trained health workforce. Private sector has to take more responsibility and come forward with more initiatives to support the ecosystem. </w:t>
      </w:r>
    </w:p>
    <w:p w14:paraId="73076314" w14:textId="77777777" w:rsidR="00F17BE3" w:rsidRPr="008534E6" w:rsidRDefault="00F17BE3">
      <w:pPr>
        <w:spacing w:line="240" w:lineRule="auto"/>
        <w:ind w:left="720"/>
        <w:jc w:val="center"/>
        <w:rPr>
          <w:rFonts w:ascii="Gill Sans MT" w:eastAsia="Century Gothic" w:hAnsi="Gill Sans MT" w:cs="Century Gothic"/>
          <w:color w:val="222222"/>
          <w:highlight w:val="white"/>
        </w:rPr>
      </w:pPr>
    </w:p>
    <w:p w14:paraId="7D70DF29" w14:textId="77777777" w:rsidR="00F17BE3" w:rsidRPr="008534E6" w:rsidRDefault="00C76731">
      <w:pPr>
        <w:spacing w:line="240" w:lineRule="auto"/>
        <w:ind w:left="720"/>
        <w:jc w:val="center"/>
        <w:rPr>
          <w:rFonts w:ascii="Gill Sans MT" w:eastAsia="Century Gothic" w:hAnsi="Gill Sans MT" w:cs="Century Gothic"/>
          <w:color w:val="222222"/>
          <w:highlight w:val="white"/>
        </w:rPr>
      </w:pPr>
      <w:r w:rsidRPr="008534E6">
        <w:rPr>
          <w:rFonts w:ascii="Gill Sans MT" w:eastAsia="Century Gothic" w:hAnsi="Gill Sans MT" w:cs="Century Gothic"/>
          <w:color w:val="222222"/>
          <w:highlight w:val="white"/>
        </w:rPr>
        <w:t>***</w:t>
      </w:r>
    </w:p>
    <w:p w14:paraId="6E2E337C" w14:textId="77777777" w:rsidR="00F17BE3" w:rsidRPr="008534E6" w:rsidRDefault="00F17BE3">
      <w:pPr>
        <w:spacing w:line="240" w:lineRule="auto"/>
        <w:ind w:left="720"/>
        <w:rPr>
          <w:rFonts w:ascii="Gill Sans MT" w:eastAsia="Century Gothic" w:hAnsi="Gill Sans MT" w:cs="Century Gothic"/>
        </w:rPr>
      </w:pPr>
    </w:p>
    <w:p w14:paraId="7D7A052B" w14:textId="77777777" w:rsidR="00F17BE3" w:rsidRPr="008534E6" w:rsidRDefault="00F17BE3">
      <w:pPr>
        <w:ind w:left="720"/>
        <w:rPr>
          <w:rFonts w:ascii="Gill Sans MT" w:eastAsia="Century Gothic" w:hAnsi="Gill Sans MT" w:cs="Century Gothic"/>
          <w:b/>
        </w:rPr>
      </w:pPr>
    </w:p>
    <w:p w14:paraId="4D253CD4" w14:textId="77777777" w:rsidR="00F17BE3" w:rsidRPr="008534E6" w:rsidRDefault="00F17BE3">
      <w:pPr>
        <w:rPr>
          <w:rFonts w:ascii="Gill Sans MT" w:eastAsia="Century Gothic" w:hAnsi="Gill Sans MT" w:cs="Century Gothic"/>
          <w:b/>
        </w:rPr>
      </w:pPr>
    </w:p>
    <w:p w14:paraId="289B74BF" w14:textId="77777777" w:rsidR="00F17BE3" w:rsidRDefault="00F17BE3">
      <w:pPr>
        <w:rPr>
          <w:rFonts w:ascii="Century Gothic" w:eastAsia="Century Gothic" w:hAnsi="Century Gothic" w:cs="Century Gothic"/>
          <w:b/>
        </w:rPr>
      </w:pPr>
    </w:p>
    <w:sectPr w:rsidR="00F17B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D0A07"/>
    <w:multiLevelType w:val="multilevel"/>
    <w:tmpl w:val="BDEEE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5668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E3"/>
    <w:rsid w:val="008534E6"/>
    <w:rsid w:val="00A47A0A"/>
    <w:rsid w:val="00BE256A"/>
    <w:rsid w:val="00C76731"/>
    <w:rsid w:val="00F17B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9513"/>
  <w15:docId w15:val="{3882C914-0190-EB4A-903B-58CC2682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Ira Pundeer</cp:lastModifiedBy>
  <cp:revision>6</cp:revision>
  <dcterms:created xsi:type="dcterms:W3CDTF">2022-05-01T03:01:00Z</dcterms:created>
  <dcterms:modified xsi:type="dcterms:W3CDTF">2022-05-04T07:21:00Z</dcterms:modified>
</cp:coreProperties>
</file>